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EEB04">
      <w:pPr>
        <w:pStyle w:val="92"/>
        <w:framePr w:wrap="around"/>
        <w:rPr>
          <w:rFonts w:hint="eastAsia"/>
        </w:rPr>
      </w:pPr>
      <w:r>
        <w:rPr>
          <w:rFonts w:hint="eastAsia"/>
        </w:rPr>
        <w:t>林草碳汇数据</w:t>
      </w:r>
      <w:r>
        <w:rPr>
          <w:rFonts w:hint="eastAsia"/>
          <w:lang w:val="en-US" w:eastAsia="zh-CN"/>
        </w:rPr>
        <w:t xml:space="preserve"> 第2部分</w:t>
      </w:r>
      <w:r>
        <w:rPr>
          <w:rFonts w:hint="eastAsia"/>
        </w:rPr>
        <w:t>:</w:t>
      </w:r>
    </w:p>
    <w:p w14:paraId="5A7AB707">
      <w:pPr>
        <w:pStyle w:val="92"/>
        <w:framePr w:wrap="around"/>
      </w:pPr>
      <w:r>
        <w:rPr>
          <w:rFonts w:hint="eastAsia"/>
        </w:rPr>
        <w:t>数据质量核实技术规范</w:t>
      </w:r>
    </w:p>
    <w:p w14:paraId="640A05E7">
      <w:pPr>
        <w:pStyle w:val="94"/>
        <w:framePr w:wrap="around"/>
        <w:jc w:val="both"/>
      </w:pPr>
    </w:p>
    <w:p w14:paraId="19D9750D">
      <w:pPr>
        <w:pStyle w:val="94"/>
        <w:framePr w:wrap="around"/>
        <w:jc w:val="both"/>
      </w:pPr>
    </w:p>
    <w:p w14:paraId="15345037">
      <w:pPr>
        <w:pStyle w:val="124"/>
        <w:framePr w:wrap="around" w:y="15226"/>
      </w:pPr>
      <w:r>
        <w:rPr>
          <w:rFonts w:hint="eastAsia" w:ascii="Times New Roman" w:eastAsia="华文中宋"/>
          <w:color w:val="000000"/>
          <w:sz w:val="36"/>
        </w:rPr>
        <w:t>黑龙江省林学会</w:t>
      </w:r>
      <w:r>
        <w:rPr>
          <w:rFonts w:ascii="Times New Roman" w:eastAsia="华文中宋"/>
          <w:color w:val="000000"/>
          <w:sz w:val="36"/>
        </w:rPr>
        <w:t xml:space="preserve">  </w:t>
      </w:r>
      <w:r>
        <w:rPr>
          <w:rStyle w:val="150"/>
          <w:rFonts w:hint="eastAsia"/>
        </w:rPr>
        <w:t>发布</w:t>
      </w:r>
    </w:p>
    <w:p w14:paraId="01A9066C">
      <w:pPr>
        <w:pStyle w:val="143"/>
        <w:framePr w:wrap="around" w:hAnchor="page" w:x="7030" w:y="14059"/>
        <w:rPr>
          <w:color w:val="auto"/>
        </w:rPr>
      </w:pPr>
      <w:r>
        <w:rPr>
          <w:rFonts w:ascii="黑体"/>
          <w:color w:val="auto"/>
        </w:rPr>
        <w:t>XXXX-XX-XX</w:t>
      </w:r>
      <w:r>
        <w:rPr>
          <w:rFonts w:hint="eastAsia"/>
          <w:color w:val="auto"/>
        </w:rPr>
        <w:t>实施</w:t>
      </w:r>
    </w:p>
    <w:p w14:paraId="5F821F00">
      <w:pPr>
        <w:pStyle w:val="143"/>
        <w:framePr w:wrap="around" w:hAnchor="page" w:x="1406" w:y="14059"/>
        <w:jc w:val="left"/>
        <w:rPr>
          <w:color w:val="auto"/>
        </w:rPr>
      </w:pPr>
      <w:r>
        <w:rPr>
          <w:rFonts w:ascii="黑体"/>
          <w:color w:val="auto"/>
        </w:rPr>
        <w:t>XXXX-XX-XX</w:t>
      </w:r>
      <w:r>
        <w:rPr>
          <w:rFonts w:hint="eastAsia"/>
          <w:color w:val="auto"/>
        </w:rPr>
        <w:t>发布</w:t>
      </w:r>
    </w:p>
    <w:p w14:paraId="1106D4DE">
      <w:pPr>
        <w:pStyle w:val="135"/>
        <w:framePr w:wrap="around"/>
        <w:rPr>
          <w:rFonts w:hAnsi="黑体"/>
          <w:color w:val="auto"/>
        </w:rPr>
      </w:pPr>
      <w:r>
        <w:rPr>
          <w:rFonts w:hAnsi="黑体"/>
          <w:color w:val="auto"/>
        </w:rPr>
        <w:t xml:space="preserve">ICS </w:t>
      </w:r>
      <w:bookmarkStart w:id="0" w:name="ICS"/>
      <w:r>
        <w:rPr>
          <w:rFonts w:hAnsi="黑体"/>
          <w:color w:val="auto"/>
        </w:rPr>
        <w:fldChar w:fldCharType="begin">
          <w:ffData>
            <w:name w:val="ICS"/>
            <w:enabled/>
            <w:calcOnExit w:val="0"/>
            <w:textInput/>
          </w:ffData>
        </w:fldChar>
      </w:r>
      <w:r>
        <w:rPr>
          <w:rFonts w:hAnsi="黑体"/>
          <w:color w:val="auto"/>
        </w:rPr>
        <w:instrText xml:space="preserve"> FORMTEXT </w:instrText>
      </w:r>
      <w:r>
        <w:rPr>
          <w:rFonts w:hAnsi="黑体"/>
          <w:color w:val="auto"/>
        </w:rPr>
        <w:fldChar w:fldCharType="separate"/>
      </w:r>
      <w:r>
        <w:rPr>
          <w:rFonts w:hAnsi="黑体"/>
          <w:color w:val="auto"/>
        </w:rPr>
        <w:t>65.020</w:t>
      </w:r>
      <w:r>
        <w:rPr>
          <w:rFonts w:hAnsi="黑体"/>
          <w:color w:val="auto"/>
        </w:rPr>
        <w:fldChar w:fldCharType="end"/>
      </w:r>
      <w:bookmarkEnd w:id="0"/>
      <w:r>
        <w:rPr>
          <w:rFonts w:hAnsi="黑体"/>
          <w:color w:val="auto"/>
        </w:rPr>
        <w:t>.01</w:t>
      </w:r>
    </w:p>
    <w:p w14:paraId="7EEF8A9B">
      <w:pPr>
        <w:pStyle w:val="135"/>
        <w:framePr w:wrap="around"/>
        <w:rPr>
          <w:rFonts w:hint="default" w:hAnsi="黑体" w:eastAsia="黑体"/>
          <w:color w:val="auto"/>
          <w:lang w:val="en-US" w:eastAsia="zh-CN"/>
        </w:rPr>
      </w:pPr>
      <w:r>
        <w:rPr>
          <w:rFonts w:hAnsi="黑体"/>
          <w:color w:val="auto"/>
        </w:rPr>
        <w:t>CCS B</w:t>
      </w:r>
      <w:r>
        <w:rPr>
          <w:rFonts w:hint="eastAsia" w:hAnsi="黑体"/>
          <w:color w:val="auto"/>
          <w:lang w:val="en-US" w:eastAsia="zh-CN"/>
        </w:rPr>
        <w:t>60</w:t>
      </w:r>
    </w:p>
    <w:p w14:paraId="0059E611">
      <w:pPr>
        <w:pStyle w:val="122"/>
        <w:framePr w:w="7274" w:wrap="around" w:x="3545" w:y="1765"/>
        <w:rPr>
          <w:color w:val="auto"/>
        </w:rPr>
      </w:pPr>
      <w:r>
        <w:rPr>
          <w:color w:val="auto"/>
        </w:rPr>
        <w:t>T/HLJSLXH</w:t>
      </w:r>
    </w:p>
    <w:p w14:paraId="0A527112">
      <w:pPr>
        <w:pStyle w:val="123"/>
        <w:framePr w:w="9247" w:wrap="around" w:x="1513" w:y="2834"/>
        <w:rPr>
          <w:rFonts w:ascii="Times New Roman" w:hAnsi="Times New Roman"/>
          <w:color w:val="auto"/>
        </w:rPr>
      </w:pPr>
      <w:r>
        <w:rPr>
          <w:rFonts w:hint="eastAsia" w:ascii="Times New Roman" w:hAnsi="Times New Roman"/>
          <w:color w:val="auto"/>
        </w:rPr>
        <w:t>团体标准</w:t>
      </w:r>
    </w:p>
    <w:p w14:paraId="58003EC9">
      <w:pPr>
        <w:pStyle w:val="62"/>
        <w:framePr w:w="8704" w:wrap="around" w:x="1900" w:y="3570"/>
        <w:rPr>
          <w:rFonts w:hint="default" w:hAnsi="黑体" w:eastAsia="黑体"/>
          <w:color w:val="auto"/>
          <w:lang w:val="en-US" w:eastAsia="zh-CN"/>
        </w:rPr>
      </w:pPr>
      <w:r>
        <w:rPr>
          <w:rFonts w:hAnsi="黑体"/>
          <w:color w:val="auto"/>
        </w:rPr>
        <w:t>T/HLJSLXH</w:t>
      </w:r>
      <w:r>
        <w:rPr>
          <w:rFonts w:hint="eastAsia" w:hAnsi="黑体"/>
          <w:color w:val="auto"/>
          <w:lang w:val="en-US" w:eastAsia="zh-CN"/>
        </w:rPr>
        <w:t xml:space="preserve"> 074</w:t>
      </w:r>
      <w:r>
        <w:rPr>
          <w:rFonts w:hAnsi="黑体"/>
          <w:color w:val="auto"/>
        </w:rPr>
        <w:t>-</w:t>
      </w:r>
      <w:r>
        <w:rPr>
          <w:rFonts w:hint="eastAsia" w:hAnsi="黑体"/>
          <w:color w:val="auto"/>
          <w:lang w:val="en-US" w:eastAsia="zh-CN"/>
        </w:rPr>
        <w:t>2025</w:t>
      </w:r>
    </w:p>
    <w:p w14:paraId="78FD8087">
      <w:pPr>
        <w:pStyle w:val="26"/>
        <w:rPr>
          <w:b/>
          <w:color w:val="auto"/>
        </w:rPr>
        <w:sectPr>
          <w:headerReference r:id="rId3" w:type="even"/>
          <w:footerReference r:id="rId4" w:type="even"/>
          <w:pgSz w:w="11906" w:h="16838"/>
          <w:pgMar w:top="1440" w:right="1800" w:bottom="1440" w:left="1800" w:header="851" w:footer="992" w:gutter="0"/>
          <w:pgNumType w:fmt="upperRoman"/>
          <w:cols w:space="425" w:num="1"/>
          <w:docGrid w:type="lines" w:linePitch="312" w:charSpace="0"/>
        </w:sectPr>
      </w:pPr>
      <w:r>
        <w:rPr>
          <w:color w:val="auto"/>
        </w:rPr>
        <mc:AlternateContent>
          <mc:Choice Requires="wps">
            <w:drawing>
              <wp:anchor distT="0" distB="0" distL="114300" distR="114300" simplePos="0" relativeHeight="251661312" behindDoc="0" locked="0" layoutInCell="1" allowOverlap="1">
                <wp:simplePos x="0" y="0"/>
                <wp:positionH relativeFrom="column">
                  <wp:posOffset>-208280</wp:posOffset>
                </wp:positionH>
                <wp:positionV relativeFrom="paragraph">
                  <wp:posOffset>2014855</wp:posOffset>
                </wp:positionV>
                <wp:extent cx="6120130" cy="0"/>
                <wp:effectExtent l="0" t="0" r="13970" b="0"/>
                <wp:wrapNone/>
                <wp:docPr id="1" name="直线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16.4pt;margin-top:158.65pt;height:0pt;width:481.9pt;z-index:251661312;mso-width-relative:page;mso-height-relative:page;" filled="f" stroked="t" coordsize="21600,21600" o:gfxdata="UEsDBAoAAAAAAIdO4kAAAAAAAAAAAAAAAAAEAAAAZHJzL1BLAwQUAAAACACHTuJAosg+69cAAAAL&#10;AQAADwAAAGRycy9kb3ducmV2LnhtbE2PzU7DMBCE70i8g7VIXKrWTixBG+L0AOTGhRbE1Y2XJCJe&#10;p7H7A0/PIiHBcXZGs9+U67MfxBGn2AcykC0UCKQmuJ5aAy/ber4EEZMlZ4dAaOATI6yry4vSFi6c&#10;6BmPm9QKLqFYWANdSmMhZWw69DYuwojE3nuYvE0sp1a6yZ643A8yV+pGetsTf+jsiPcdNh+bgzcQ&#10;61fc11+zZqbedBsw3z88PVpjrq8ydQci4Tn9heEHn9GhYqZdOJCLYjAw1zmjJwM6u9UgOLHSGa/b&#10;/V5kVcr/G6pvUEsDBBQAAAAIAIdO4kDhbM5R3gEAAM8DAAAOAAAAZHJzL2Uyb0RvYy54bWytU0uO&#10;EzEQ3SNxB8t70knQDNBKZxYThg2CSMABKv50W/JPLk86OQvXYMWG48w1KLszGRg2WdALd7lc9are&#10;c3l1c3CW7VVCE3zHF7M5Z8qLII3vO/7t692rt5xhBi/BBq86flTIb9YvX6zG2KplGIKVKjEC8diO&#10;seNDzrFtGhSDcoCzEJWnQx2Sg0zb1DcywUjozjbL+fy6GUOSMQWhEMm7mQ75CTFdAhi0NkJtgrh3&#10;yucJNSkLmSjhYCLyde1WayXyZ61RZWY7TkxzXakI2buyNusVtH2COBhxagEuaeEZJwfGU9Ez1AYy&#10;sPtk/oFyRqSAQeeZCK6ZiFRFiMVi/kybLwNEVbmQ1BjPouP/gxWf9tvEjKRJ4MyDowt/+P7j4ecv&#10;9qZoM0ZsKeTWb9Nph3GbCtGDTq78iQI7VD2PZz3VITNBzusFkXpNUovHs+YpMSbMH1RwrBgdt8YX&#10;qtDC/iNmKkahjyHFbT0bO/7uanlFcEBzp+m+yXSRekff11wM1sg7Y23JwNTvbm1ieyh3X79CiXD/&#10;CitFNoDDFFePpqkYFMj3XrJ8jKSKp8fASwtOSc6sordTLAKENoOxl0RSaeupg6LqpGOxdkEeq7zV&#10;T/dcezzNZBmkP/c1++kdrn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osg+69cAAAALAQAADwAA&#10;AAAAAAABACAAAAAiAAAAZHJzL2Rvd25yZXYueG1sUEsBAhQAFAAAAAgAh07iQOFszlHeAQAAzwMA&#10;AA4AAAAAAAAAAQAgAAAAJgEAAGRycy9lMm9Eb2MueG1sUEsFBgAAAAAGAAYAWQEAAHYFAAAAAA==&#10;">
                <v:fill on="f" focussize="0,0"/>
                <v:stroke color="#000000" joinstyle="round"/>
                <v:imagedata o:title=""/>
                <o:lock v:ext="edit" aspectratio="f"/>
              </v:line>
            </w:pict>
          </mc:Fallback>
        </mc:AlternateContent>
      </w:r>
      <w:r>
        <w:rPr>
          <w:color w:val="auto"/>
        </w:rPr>
        <mc:AlternateContent>
          <mc:Choice Requires="wps">
            <w:drawing>
              <wp:anchor distT="0" distB="0" distL="114300" distR="114300" simplePos="0" relativeHeight="251662336" behindDoc="0" locked="1" layoutInCell="1" allowOverlap="1">
                <wp:simplePos x="0" y="0"/>
                <wp:positionH relativeFrom="column">
                  <wp:posOffset>-243205</wp:posOffset>
                </wp:positionH>
                <wp:positionV relativeFrom="page">
                  <wp:posOffset>9251315</wp:posOffset>
                </wp:positionV>
                <wp:extent cx="6120130" cy="0"/>
                <wp:effectExtent l="0" t="0" r="13970" b="0"/>
                <wp:wrapNone/>
                <wp:docPr id="7" name="直线 6"/>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9.15pt;margin-top:728.45pt;height:0pt;width:481.9pt;mso-position-vertical-relative:page;z-index:251662336;mso-width-relative:page;mso-height-relative:page;" filled="f" stroked="t" coordsize="21600,21600" o:gfxdata="UEsDBAoAAAAAAIdO4kAAAAAAAAAAAAAAAAAEAAAAZHJzL1BLAwQUAAAACACHTuJA3jyyJNkAAAAN&#10;AQAADwAAAGRycy9kb3ducmV2LnhtbE2PTU/DMAyG70j8h8hIXKYtWUunrTTdAehtFwaIa9aYtqJx&#10;uib7gF8/c0BwtN9Hrx8X67PrxRHH0HnSMJ8pEEi1tx01Gl5fqukSRIiGrOk9oYYvDLAur68Kk1t/&#10;omc8bmMjuIRCbjS0MQ65lKFu0Zkw8wMSZx9+dCbyODbSjubE5a6XiVIL6UxHfKE1Az60WH9uD05D&#10;qN5wX31P6ol6TxuPyf5x82S0vr2Zq3sQEc/xD4YffVaHkp12/kA2iF7DNF2mjHJwly1WIBhZJVkG&#10;Yve7kmUh/39RXgBQSwMEFAAAAAgAh07iQGbPvT3eAQAAzwMAAA4AAABkcnMvZTJvRG9jLnhtbK1T&#10;S44TMRDdI3EHy3vSSUYToJXOLCYMGwSRgANU/Elb8k8uTzo5C9dgxYbjzDUouzMZGDZZTC/c5XLV&#10;q3rP5eXNwVm2VwlN8B2fTaacKS+CNH7X8e/f7t684wwzeAk2eNXxo0J+s3r9ajnEVs1DH6xUiRGI&#10;x3aIHe9zjm3ToOiVA5yEqDwd6pAcZNqmXSMTDITubDOfThfNEJKMKQiFSN71eMhPiOkSwKC1EWod&#10;xL1TPo+oSVnIRAl7E5GvardaK5G/aI0qM9txYprrSkXI3pa1WS2h3SWIvRGnFuCSFp5xcmA8FT1D&#10;rSEDu0/mPyhnRAoYdJ6I4JqRSFWEWMymz7T52kNUlQtJjfEsOr4crPi83yRmZMffcubB0YU//Pj5&#10;8Os3WxRthogthdz6TTrtMG5SIXrQyZU/UWCHqufxrKc6ZCbIuZgRqSuSWjyeNU+JMWH+qIJjxei4&#10;Nb5QhRb2nzBTMQp9DClu69nQ8ffX82uCA5o7TfdNpovUO/pdzcVgjbwz1pYMTLvtrU1sD+Xu61co&#10;Ee4/YaXIGrAf4+rROBW9AvnBS5aPkVTx9Bh4acEpyZlV9HaKRYDQZjD2kkgqbT11UFQddSzWNshj&#10;lbf66Z5rj6eZLIP0975mP73D1R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ePLIk2QAAAA0BAAAP&#10;AAAAAAAAAAEAIAAAACIAAABkcnMvZG93bnJldi54bWxQSwECFAAUAAAACACHTuJAZs+9Pd4BAADP&#10;AwAADgAAAAAAAAABACAAAAAoAQAAZHJzL2Uyb0RvYy54bWxQSwUGAAAAAAYABgBZAQAAeAUAAAAA&#10;">
                <v:fill on="f" focussize="0,0"/>
                <v:stroke color="#000000" joinstyle="round"/>
                <v:imagedata o:title=""/>
                <o:lock v:ext="edit" aspectratio="f"/>
                <w10:anchorlock/>
              </v:line>
            </w:pict>
          </mc:Fallback>
        </mc:AlternateContent>
      </w:r>
    </w:p>
    <w:p w14:paraId="2192E410">
      <w:pPr>
        <w:pStyle w:val="160"/>
        <w:spacing w:after="360"/>
        <w:rPr>
          <w:rFonts w:hint="eastAsia"/>
          <w:spacing w:val="320"/>
        </w:rPr>
      </w:pPr>
      <w:r>
        <w:rPr>
          <w:rFonts w:hint="eastAsia"/>
          <w:spacing w:val="320"/>
        </w:rPr>
        <w:t>目次</w:t>
      </w:r>
    </w:p>
    <w:p w14:paraId="4C99584C">
      <w:pPr>
        <w:pStyle w:val="22"/>
        <w:tabs>
          <w:tab w:val="right" w:leader="dot" w:pos="9354"/>
          <w:tab w:val="clear" w:pos="9242"/>
        </w:tabs>
        <w:rPr>
          <w:lang w:val="en-US" w:eastAsia="zh-CN"/>
        </w:rPr>
      </w:pPr>
      <w:r>
        <w:rPr>
          <w:lang w:val="en-US" w:eastAsia="zh-CN"/>
        </w:rPr>
        <w:t>前</w:t>
      </w:r>
      <w:r>
        <w:rPr>
          <w:rFonts w:hint="eastAsia"/>
          <w:lang w:val="en-US" w:eastAsia="zh-CN"/>
        </w:rPr>
        <w:t xml:space="preserve"> </w:t>
      </w:r>
      <w:r>
        <w:rPr>
          <w:lang w:val="en-US" w:eastAsia="zh-CN"/>
        </w:rPr>
        <w:t>言</w:t>
      </w:r>
      <w:r>
        <w:fldChar w:fldCharType="begin"/>
      </w:r>
      <w:r>
        <w:instrText xml:space="preserve"> HYPERLINK \l _Toc16573 </w:instrText>
      </w:r>
      <w:r>
        <w:fldChar w:fldCharType="separate"/>
      </w:r>
      <w:r>
        <w:tab/>
      </w:r>
      <w:r>
        <w:rPr>
          <w:rFonts w:hint="eastAsia"/>
        </w:rPr>
        <w:t>Ⅱ</w:t>
      </w:r>
      <w:r>
        <w:fldChar w:fldCharType="end"/>
      </w:r>
    </w:p>
    <w:p w14:paraId="25BE716A">
      <w:pPr>
        <w:pStyle w:val="22"/>
        <w:tabs>
          <w:tab w:val="right" w:leader="dot" w:pos="9354"/>
          <w:tab w:val="clear" w:pos="9242"/>
        </w:tabs>
        <w:rPr>
          <w:lang w:val="en-US" w:eastAsia="zh-CN"/>
        </w:rPr>
      </w:pPr>
      <w:r>
        <w:rPr>
          <w:lang w:val="en-US" w:eastAsia="zh-CN"/>
        </w:rPr>
        <w:t>1 范围</w:t>
      </w:r>
      <w:r>
        <w:fldChar w:fldCharType="begin"/>
      </w:r>
      <w:r>
        <w:instrText xml:space="preserve"> HYPERLINK \l _Toc16573 </w:instrText>
      </w:r>
      <w:r>
        <w:fldChar w:fldCharType="separate"/>
      </w:r>
      <w:r>
        <w:tab/>
      </w:r>
      <w:r>
        <w:fldChar w:fldCharType="begin"/>
      </w:r>
      <w:r>
        <w:instrText xml:space="preserve"> PAGEREF _Toc16573 \h </w:instrText>
      </w:r>
      <w:r>
        <w:fldChar w:fldCharType="separate"/>
      </w:r>
      <w:r>
        <w:t>3</w:t>
      </w:r>
      <w:r>
        <w:fldChar w:fldCharType="end"/>
      </w:r>
      <w:r>
        <w:fldChar w:fldCharType="end"/>
      </w:r>
    </w:p>
    <w:p w14:paraId="20A6A94B">
      <w:pPr>
        <w:pStyle w:val="22"/>
        <w:tabs>
          <w:tab w:val="right" w:leader="dot" w:pos="9354"/>
          <w:tab w:val="clear" w:pos="9242"/>
        </w:tabs>
        <w:rPr>
          <w:lang w:val="en-US" w:eastAsia="zh-CN"/>
        </w:rPr>
      </w:pPr>
      <w:r>
        <w:rPr>
          <w:lang w:val="en-US" w:eastAsia="zh-CN"/>
        </w:rPr>
        <w:t>2 规范性引用文件</w:t>
      </w:r>
      <w:r>
        <w:fldChar w:fldCharType="begin"/>
      </w:r>
      <w:r>
        <w:instrText xml:space="preserve"> HYPERLINK \l _Toc16573 </w:instrText>
      </w:r>
      <w:r>
        <w:fldChar w:fldCharType="separate"/>
      </w:r>
      <w:r>
        <w:tab/>
      </w:r>
      <w:r>
        <w:fldChar w:fldCharType="begin"/>
      </w:r>
      <w:r>
        <w:instrText xml:space="preserve"> PAGEREF _Toc16573 \h </w:instrText>
      </w:r>
      <w:r>
        <w:fldChar w:fldCharType="separate"/>
      </w:r>
      <w:r>
        <w:t>3</w:t>
      </w:r>
      <w:r>
        <w:fldChar w:fldCharType="end"/>
      </w:r>
      <w:r>
        <w:fldChar w:fldCharType="end"/>
      </w:r>
    </w:p>
    <w:p w14:paraId="06217C93">
      <w:pPr>
        <w:pStyle w:val="22"/>
        <w:tabs>
          <w:tab w:val="right" w:leader="dot" w:pos="9354"/>
          <w:tab w:val="clear" w:pos="9242"/>
        </w:tabs>
        <w:rPr>
          <w:lang w:val="en-US" w:eastAsia="zh-CN"/>
        </w:rPr>
      </w:pPr>
      <w:r>
        <w:rPr>
          <w:lang w:val="en-US" w:eastAsia="zh-CN"/>
        </w:rPr>
        <w:t>3 术语和定义</w:t>
      </w:r>
      <w:r>
        <w:fldChar w:fldCharType="begin"/>
      </w:r>
      <w:r>
        <w:instrText xml:space="preserve"> HYPERLINK \l _Toc16573 </w:instrText>
      </w:r>
      <w:r>
        <w:fldChar w:fldCharType="separate"/>
      </w:r>
      <w:r>
        <w:tab/>
      </w:r>
      <w:r>
        <w:fldChar w:fldCharType="begin"/>
      </w:r>
      <w:r>
        <w:instrText xml:space="preserve"> PAGEREF _Toc16573 \h </w:instrText>
      </w:r>
      <w:r>
        <w:fldChar w:fldCharType="separate"/>
      </w:r>
      <w:r>
        <w:t>3</w:t>
      </w:r>
      <w:r>
        <w:fldChar w:fldCharType="end"/>
      </w:r>
      <w:r>
        <w:fldChar w:fldCharType="end"/>
      </w:r>
    </w:p>
    <w:p w14:paraId="0415EF21">
      <w:pPr>
        <w:pStyle w:val="22"/>
        <w:tabs>
          <w:tab w:val="right" w:leader="dot" w:pos="9354"/>
          <w:tab w:val="clear" w:pos="9242"/>
        </w:tabs>
        <w:rPr>
          <w:lang w:val="en-US" w:eastAsia="zh-CN"/>
        </w:rPr>
      </w:pPr>
      <w:r>
        <w:rPr>
          <w:lang w:val="en-US" w:eastAsia="zh-CN"/>
        </w:rPr>
        <w:t>4 数据质量核实对象</w:t>
      </w:r>
      <w:r>
        <w:fldChar w:fldCharType="begin"/>
      </w:r>
      <w:r>
        <w:instrText xml:space="preserve"> HYPERLINK \l _Toc16573 </w:instrText>
      </w:r>
      <w:r>
        <w:fldChar w:fldCharType="separate"/>
      </w:r>
      <w:r>
        <w:tab/>
      </w:r>
      <w:r>
        <w:rPr>
          <w:rFonts w:hint="eastAsia"/>
          <w:lang w:val="en-US" w:eastAsia="zh-CN"/>
        </w:rPr>
        <w:t>4</w:t>
      </w:r>
      <w:r>
        <w:fldChar w:fldCharType="end"/>
      </w:r>
    </w:p>
    <w:p w14:paraId="4923C52D">
      <w:pPr>
        <w:pStyle w:val="22"/>
        <w:tabs>
          <w:tab w:val="right" w:leader="dot" w:pos="9354"/>
          <w:tab w:val="clear" w:pos="9242"/>
        </w:tabs>
        <w:rPr>
          <w:lang w:val="en-US" w:eastAsia="zh-CN"/>
        </w:rPr>
      </w:pPr>
      <w:r>
        <w:rPr>
          <w:lang w:val="en-US" w:eastAsia="zh-CN"/>
        </w:rPr>
        <w:t>5 数据质量影响因素</w:t>
      </w:r>
      <w:r>
        <w:fldChar w:fldCharType="begin"/>
      </w:r>
      <w:r>
        <w:instrText xml:space="preserve"> HYPERLINK \l _Toc16573 </w:instrText>
      </w:r>
      <w:r>
        <w:fldChar w:fldCharType="separate"/>
      </w:r>
      <w:r>
        <w:tab/>
      </w:r>
      <w:r>
        <w:rPr>
          <w:rFonts w:hint="eastAsia"/>
          <w:lang w:val="en-US" w:eastAsia="zh-CN"/>
        </w:rPr>
        <w:t>4</w:t>
      </w:r>
      <w:r>
        <w:fldChar w:fldCharType="end"/>
      </w:r>
    </w:p>
    <w:p w14:paraId="602BC642">
      <w:pPr>
        <w:pStyle w:val="22"/>
        <w:tabs>
          <w:tab w:val="right" w:leader="dot" w:pos="9354"/>
          <w:tab w:val="clear" w:pos="9242"/>
        </w:tabs>
        <w:rPr>
          <w:lang w:val="en-US" w:eastAsia="zh-CN"/>
        </w:rPr>
      </w:pPr>
      <w:r>
        <w:rPr>
          <w:lang w:val="en-US" w:eastAsia="zh-CN"/>
        </w:rPr>
        <w:t>6 数据质量核实指标</w:t>
      </w:r>
      <w:r>
        <w:fldChar w:fldCharType="begin"/>
      </w:r>
      <w:r>
        <w:instrText xml:space="preserve"> HYPERLINK \l _Toc16573 </w:instrText>
      </w:r>
      <w:r>
        <w:fldChar w:fldCharType="separate"/>
      </w:r>
      <w:r>
        <w:tab/>
      </w:r>
      <w:r>
        <w:rPr>
          <w:rFonts w:hint="eastAsia"/>
          <w:lang w:val="en-US" w:eastAsia="zh-CN"/>
        </w:rPr>
        <w:t>5</w:t>
      </w:r>
      <w:r>
        <w:fldChar w:fldCharType="end"/>
      </w:r>
    </w:p>
    <w:p w14:paraId="009459E3">
      <w:pPr>
        <w:pStyle w:val="22"/>
        <w:tabs>
          <w:tab w:val="right" w:leader="dot" w:pos="9354"/>
          <w:tab w:val="clear" w:pos="9242"/>
        </w:tabs>
        <w:rPr>
          <w:lang w:val="en-US" w:eastAsia="zh-CN"/>
        </w:rPr>
      </w:pPr>
      <w:r>
        <w:rPr>
          <w:lang w:val="en-US" w:eastAsia="zh-CN"/>
        </w:rPr>
        <w:t>7 数据质量核实内容及要求</w:t>
      </w:r>
      <w:r>
        <w:fldChar w:fldCharType="begin"/>
      </w:r>
      <w:r>
        <w:instrText xml:space="preserve"> HYPERLINK \l _Toc16573 </w:instrText>
      </w:r>
      <w:r>
        <w:fldChar w:fldCharType="separate"/>
      </w:r>
      <w:r>
        <w:tab/>
      </w:r>
      <w:r>
        <w:rPr>
          <w:rFonts w:hint="eastAsia"/>
          <w:lang w:val="en-US" w:eastAsia="zh-CN"/>
        </w:rPr>
        <w:t>6</w:t>
      </w:r>
      <w:r>
        <w:fldChar w:fldCharType="end"/>
      </w:r>
    </w:p>
    <w:p w14:paraId="649E27E5">
      <w:pPr>
        <w:pStyle w:val="22"/>
        <w:tabs>
          <w:tab w:val="right" w:leader="dot" w:pos="9354"/>
          <w:tab w:val="clear" w:pos="9242"/>
        </w:tabs>
        <w:rPr>
          <w:lang w:val="en-US" w:eastAsia="zh-CN"/>
        </w:rPr>
      </w:pPr>
      <w:r>
        <w:rPr>
          <w:lang w:val="en-US" w:eastAsia="zh-CN"/>
        </w:rPr>
        <w:t>8 数据质量核实流程</w:t>
      </w:r>
      <w:r>
        <w:fldChar w:fldCharType="begin"/>
      </w:r>
      <w:r>
        <w:instrText xml:space="preserve"> HYPERLINK \l _Toc16573 </w:instrText>
      </w:r>
      <w:r>
        <w:fldChar w:fldCharType="separate"/>
      </w:r>
      <w:r>
        <w:tab/>
      </w:r>
      <w:r>
        <w:rPr>
          <w:rFonts w:hint="eastAsia"/>
          <w:lang w:val="en-US" w:eastAsia="zh-CN"/>
        </w:rPr>
        <w:t>7</w:t>
      </w:r>
      <w:r>
        <w:fldChar w:fldCharType="end"/>
      </w:r>
    </w:p>
    <w:p w14:paraId="49D5CFEB">
      <w:pPr>
        <w:pStyle w:val="22"/>
        <w:tabs>
          <w:tab w:val="right" w:leader="dot" w:pos="9354"/>
          <w:tab w:val="clear" w:pos="9242"/>
        </w:tabs>
        <w:rPr>
          <w:rFonts w:hint="eastAsia" w:eastAsia="宋体"/>
          <w:lang w:val="en-US" w:eastAsia="zh-CN"/>
        </w:rPr>
      </w:pPr>
      <w:r>
        <w:rPr>
          <w:lang w:val="en-US" w:eastAsia="zh-CN"/>
        </w:rPr>
        <w:t>附录 A 数据质量核实记录表</w:t>
      </w:r>
      <w:r>
        <w:fldChar w:fldCharType="begin"/>
      </w:r>
      <w:r>
        <w:instrText xml:space="preserve"> HYPERLINK \l _Toc16573 </w:instrText>
      </w:r>
      <w:r>
        <w:fldChar w:fldCharType="separate"/>
      </w:r>
      <w:r>
        <w:tab/>
      </w:r>
      <w:r>
        <w:rPr>
          <w:rFonts w:hint="eastAsia"/>
          <w:lang w:val="en-US" w:eastAsia="zh-CN"/>
        </w:rPr>
        <w:t>1</w:t>
      </w:r>
      <w:r>
        <w:fldChar w:fldCharType="end"/>
      </w:r>
      <w:r>
        <w:rPr>
          <w:rFonts w:hint="eastAsia"/>
          <w:lang w:val="en-US" w:eastAsia="zh-CN"/>
        </w:rPr>
        <w:t>0</w:t>
      </w:r>
    </w:p>
    <w:p w14:paraId="6CB16789">
      <w:pPr>
        <w:pStyle w:val="22"/>
        <w:tabs>
          <w:tab w:val="right" w:leader="dot" w:pos="9354"/>
          <w:tab w:val="clear" w:pos="9242"/>
        </w:tabs>
        <w:rPr>
          <w:rFonts w:hint="eastAsia" w:eastAsia="宋体"/>
          <w:lang w:val="en-US" w:eastAsia="zh-CN"/>
        </w:rPr>
      </w:pPr>
      <w:r>
        <w:rPr>
          <w:lang w:val="en-US" w:eastAsia="zh-CN"/>
        </w:rPr>
        <w:t>附录 B 数据质量核实报告文本格式</w:t>
      </w:r>
      <w:r>
        <w:fldChar w:fldCharType="begin"/>
      </w:r>
      <w:r>
        <w:instrText xml:space="preserve"> HYPERLINK \l _Toc16573 </w:instrText>
      </w:r>
      <w:r>
        <w:fldChar w:fldCharType="separate"/>
      </w:r>
      <w:r>
        <w:tab/>
      </w:r>
      <w:r>
        <w:rPr>
          <w:rFonts w:hint="eastAsia"/>
          <w:lang w:val="en-US" w:eastAsia="zh-CN"/>
        </w:rPr>
        <w:t>1</w:t>
      </w:r>
      <w:r>
        <w:fldChar w:fldCharType="end"/>
      </w:r>
      <w:r>
        <w:rPr>
          <w:rFonts w:hint="eastAsia"/>
          <w:lang w:val="en-US" w:eastAsia="zh-CN"/>
        </w:rPr>
        <w:t>1</w:t>
      </w:r>
    </w:p>
    <w:p w14:paraId="2F974719">
      <w:pPr>
        <w:ind w:firstLine="420"/>
        <w:jc w:val="center"/>
        <w:rPr>
          <w:rFonts w:hint="eastAsia"/>
          <w:b/>
          <w:bCs/>
          <w:color w:val="000000"/>
          <w:sz w:val="32"/>
          <w:szCs w:val="32"/>
        </w:rPr>
      </w:pPr>
    </w:p>
    <w:p w14:paraId="411EA163">
      <w:pPr>
        <w:ind w:firstLine="420"/>
        <w:jc w:val="center"/>
        <w:rPr>
          <w:rFonts w:hint="eastAsia"/>
          <w:b/>
          <w:bCs/>
          <w:color w:val="000000"/>
          <w:sz w:val="32"/>
          <w:szCs w:val="32"/>
        </w:rPr>
      </w:pPr>
    </w:p>
    <w:p w14:paraId="727F25FA">
      <w:pPr>
        <w:ind w:firstLine="420"/>
        <w:jc w:val="center"/>
        <w:rPr>
          <w:rFonts w:hint="eastAsia"/>
          <w:b/>
          <w:bCs/>
          <w:color w:val="000000"/>
          <w:sz w:val="32"/>
          <w:szCs w:val="32"/>
        </w:rPr>
      </w:pPr>
    </w:p>
    <w:p w14:paraId="4E445EF4">
      <w:pPr>
        <w:ind w:firstLine="420"/>
        <w:jc w:val="center"/>
        <w:rPr>
          <w:rFonts w:hint="eastAsia"/>
          <w:b/>
          <w:bCs/>
          <w:color w:val="000000"/>
          <w:sz w:val="32"/>
          <w:szCs w:val="32"/>
        </w:rPr>
      </w:pPr>
    </w:p>
    <w:p w14:paraId="713F5157">
      <w:pPr>
        <w:ind w:firstLine="420"/>
        <w:jc w:val="center"/>
        <w:rPr>
          <w:rFonts w:hint="eastAsia"/>
          <w:b/>
          <w:bCs/>
          <w:color w:val="000000"/>
          <w:sz w:val="32"/>
          <w:szCs w:val="32"/>
        </w:rPr>
      </w:pPr>
    </w:p>
    <w:p w14:paraId="6CA60FE2">
      <w:pPr>
        <w:ind w:firstLine="420"/>
        <w:jc w:val="center"/>
        <w:rPr>
          <w:rFonts w:hint="eastAsia"/>
          <w:b/>
          <w:bCs/>
          <w:color w:val="000000"/>
          <w:sz w:val="32"/>
          <w:szCs w:val="32"/>
        </w:rPr>
      </w:pPr>
    </w:p>
    <w:p w14:paraId="202B6F70">
      <w:pPr>
        <w:ind w:firstLine="420"/>
        <w:jc w:val="center"/>
        <w:rPr>
          <w:rFonts w:hint="eastAsia"/>
          <w:b/>
          <w:bCs/>
          <w:color w:val="000000"/>
          <w:sz w:val="32"/>
          <w:szCs w:val="32"/>
        </w:rPr>
      </w:pPr>
    </w:p>
    <w:p w14:paraId="19A6AF43">
      <w:pPr>
        <w:ind w:firstLine="420"/>
        <w:jc w:val="center"/>
        <w:rPr>
          <w:rFonts w:hint="eastAsia"/>
          <w:b/>
          <w:bCs/>
          <w:color w:val="000000"/>
          <w:sz w:val="32"/>
          <w:szCs w:val="32"/>
        </w:rPr>
      </w:pPr>
    </w:p>
    <w:p w14:paraId="192887E0">
      <w:pPr>
        <w:ind w:firstLine="420"/>
        <w:jc w:val="center"/>
        <w:rPr>
          <w:rFonts w:hint="eastAsia"/>
          <w:b/>
          <w:bCs/>
          <w:color w:val="000000"/>
          <w:sz w:val="32"/>
          <w:szCs w:val="32"/>
        </w:rPr>
      </w:pPr>
    </w:p>
    <w:p w14:paraId="34912FA4">
      <w:pPr>
        <w:ind w:firstLine="420"/>
        <w:jc w:val="center"/>
        <w:rPr>
          <w:rFonts w:hint="eastAsia"/>
          <w:b/>
          <w:bCs/>
          <w:color w:val="000000"/>
          <w:sz w:val="32"/>
          <w:szCs w:val="32"/>
        </w:rPr>
      </w:pPr>
    </w:p>
    <w:p w14:paraId="5A986669">
      <w:pPr>
        <w:ind w:firstLine="420"/>
        <w:jc w:val="center"/>
        <w:rPr>
          <w:rFonts w:hint="eastAsia"/>
          <w:b/>
          <w:bCs/>
          <w:color w:val="000000"/>
          <w:sz w:val="32"/>
          <w:szCs w:val="32"/>
        </w:rPr>
      </w:pPr>
    </w:p>
    <w:p w14:paraId="31DA69FC">
      <w:pPr>
        <w:jc w:val="both"/>
        <w:rPr>
          <w:rFonts w:hint="eastAsia"/>
          <w:b/>
          <w:bCs/>
          <w:color w:val="000000"/>
          <w:sz w:val="32"/>
          <w:szCs w:val="32"/>
        </w:rPr>
      </w:pPr>
    </w:p>
    <w:p w14:paraId="79740D19">
      <w:pPr>
        <w:ind w:firstLine="420"/>
        <w:jc w:val="center"/>
        <w:rPr>
          <w:b/>
          <w:bCs/>
          <w:color w:val="000000"/>
          <w:sz w:val="32"/>
          <w:szCs w:val="32"/>
        </w:rPr>
      </w:pPr>
      <w:r>
        <w:rPr>
          <w:rFonts w:hint="eastAsia"/>
          <w:b/>
          <w:bCs/>
          <w:color w:val="000000"/>
          <w:sz w:val="32"/>
          <w:szCs w:val="32"/>
        </w:rPr>
        <w:t>前</w:t>
      </w:r>
      <w:bookmarkStart w:id="1" w:name="BKQY"/>
      <w:r>
        <w:rPr>
          <w:rFonts w:hint="eastAsia"/>
          <w:b/>
          <w:bCs/>
          <w:color w:val="000000"/>
          <w:sz w:val="32"/>
          <w:szCs w:val="32"/>
        </w:rPr>
        <w:t>  言</w:t>
      </w:r>
      <w:bookmarkEnd w:id="1"/>
    </w:p>
    <w:p w14:paraId="5306EB31">
      <w:pPr>
        <w:ind w:firstLine="420"/>
        <w:jc w:val="center"/>
        <w:rPr>
          <w:b/>
          <w:bCs/>
          <w:color w:val="000000"/>
          <w:sz w:val="32"/>
          <w:szCs w:val="32"/>
        </w:rPr>
      </w:pPr>
    </w:p>
    <w:p w14:paraId="67750F59">
      <w:pPr>
        <w:ind w:firstLine="420"/>
        <w:rPr>
          <w:rFonts w:hint="eastAsia"/>
          <w:color w:val="000000"/>
        </w:rPr>
      </w:pPr>
      <w:r>
        <w:rPr>
          <w:rFonts w:hint="eastAsia"/>
          <w:color w:val="000000"/>
        </w:rPr>
        <w:t>本文件按照</w:t>
      </w:r>
      <w:r>
        <w:rPr>
          <w:rFonts w:ascii="宋体" w:hAnsi="宋体"/>
          <w:color w:val="000000"/>
        </w:rPr>
        <w:t>GB/T 1.1-2020</w:t>
      </w:r>
      <w:r>
        <w:rPr>
          <w:rFonts w:hint="eastAsia" w:ascii="宋体" w:hAnsi="宋体"/>
          <w:color w:val="000000"/>
        </w:rPr>
        <w:t>《标准化工作导则</w:t>
      </w:r>
      <w:r>
        <w:rPr>
          <w:rFonts w:ascii="宋体" w:hAnsi="宋体"/>
          <w:color w:val="000000"/>
        </w:rPr>
        <w:t xml:space="preserve">  </w:t>
      </w:r>
      <w:r>
        <w:rPr>
          <w:rFonts w:hint="eastAsia" w:ascii="宋体" w:hAnsi="宋体"/>
          <w:color w:val="000000"/>
        </w:rPr>
        <w:t>第</w:t>
      </w:r>
      <w:r>
        <w:rPr>
          <w:rFonts w:ascii="宋体" w:hAnsi="宋体"/>
          <w:color w:val="000000"/>
        </w:rPr>
        <w:t>1</w:t>
      </w:r>
      <w:r>
        <w:rPr>
          <w:rFonts w:hint="eastAsia" w:ascii="宋体" w:hAnsi="宋体"/>
          <w:color w:val="000000"/>
        </w:rPr>
        <w:t>部分：标准化文件的结构和起草规则》</w:t>
      </w:r>
      <w:r>
        <w:rPr>
          <w:rFonts w:hint="eastAsia"/>
          <w:color w:val="000000"/>
        </w:rPr>
        <w:t>的规定起草。</w:t>
      </w:r>
    </w:p>
    <w:p w14:paraId="1E9707D3">
      <w:pPr>
        <w:ind w:firstLine="420"/>
        <w:rPr>
          <w:rFonts w:hint="default"/>
          <w:color w:val="000000"/>
          <w:lang w:val="en-US" w:eastAsia="zh-CN"/>
        </w:rPr>
      </w:pPr>
      <w:r>
        <w:rPr>
          <w:rFonts w:hint="eastAsia"/>
          <w:color w:val="000000"/>
          <w:lang w:val="en-US" w:eastAsia="zh-CN"/>
        </w:rPr>
        <w:t>本文件是T/HLJSLXH 074-2025《林草碳汇数据》的第2部分。</w:t>
      </w:r>
    </w:p>
    <w:p w14:paraId="4C318E06">
      <w:pPr>
        <w:ind w:firstLine="420"/>
        <w:rPr>
          <w:color w:val="000000"/>
        </w:rPr>
      </w:pPr>
      <w:r>
        <w:rPr>
          <w:rFonts w:hint="eastAsia"/>
          <w:color w:val="000000"/>
        </w:rPr>
        <w:t>请注意本文件的某些内容可能涉及专利。本文件的发布机构不承担识别专利的责任。</w:t>
      </w:r>
    </w:p>
    <w:p w14:paraId="7BD3D395">
      <w:pPr>
        <w:ind w:firstLine="420"/>
        <w:rPr>
          <w:color w:val="000000"/>
        </w:rPr>
      </w:pPr>
      <w:r>
        <w:rPr>
          <w:rFonts w:hint="eastAsia"/>
          <w:color w:val="000000"/>
        </w:rPr>
        <w:t>本文件由</w:t>
      </w:r>
      <w:r>
        <w:rPr>
          <w:rFonts w:hint="eastAsia"/>
          <w:szCs w:val="21"/>
        </w:rPr>
        <w:t>黑龙江省林学会</w:t>
      </w:r>
      <w:r>
        <w:rPr>
          <w:rFonts w:hint="eastAsia"/>
          <w:color w:val="000000"/>
        </w:rPr>
        <w:t>提出并归口。</w:t>
      </w:r>
    </w:p>
    <w:p w14:paraId="4DE72EE9">
      <w:pPr>
        <w:ind w:firstLine="420"/>
      </w:pPr>
      <w:r>
        <w:rPr>
          <w:rFonts w:hint="eastAsia"/>
          <w:color w:val="000000"/>
        </w:rPr>
        <w:t>本文件起</w:t>
      </w:r>
      <w:r>
        <w:rPr>
          <w:rFonts w:hint="eastAsia"/>
        </w:rPr>
        <w:t>草单位：黑龙江省生态研究所、黑龙江省林业科学院</w:t>
      </w:r>
      <w:r>
        <w:rPr>
          <w:rFonts w:hint="eastAsia"/>
          <w:lang w:eastAsia="zh-CN"/>
        </w:rPr>
        <w:t>、</w:t>
      </w:r>
      <w:r>
        <w:rPr>
          <w:rFonts w:hint="eastAsia"/>
        </w:rPr>
        <w:t>东北林业大学</w:t>
      </w:r>
      <w:r>
        <w:rPr>
          <w:rFonts w:hint="eastAsia"/>
          <w:lang w:eastAsia="zh-CN"/>
        </w:rPr>
        <w:t>、</w:t>
      </w:r>
      <w:r>
        <w:rPr>
          <w:rFonts w:hint="eastAsia"/>
          <w:lang w:val="en-US" w:eastAsia="zh-CN"/>
        </w:rPr>
        <w:t>黑龙江省林业技术服务中心</w:t>
      </w:r>
      <w:r>
        <w:rPr>
          <w:rFonts w:hint="eastAsia"/>
          <w:color w:val="000000"/>
        </w:rPr>
        <w:t>。</w:t>
      </w:r>
    </w:p>
    <w:p w14:paraId="2D734C19">
      <w:pPr>
        <w:ind w:firstLine="420"/>
        <w:rPr>
          <w:rFonts w:ascii="Calibri" w:hAnsi="Calibri"/>
          <w:szCs w:val="22"/>
        </w:rPr>
      </w:pPr>
      <w:r>
        <w:rPr>
          <w:rFonts w:hint="eastAsia"/>
        </w:rPr>
        <w:t>本文件主要起草人：</w:t>
      </w:r>
      <w:r>
        <w:rPr>
          <w:rFonts w:hint="eastAsia" w:ascii="Calibri" w:hAnsi="Calibri"/>
          <w:szCs w:val="22"/>
        </w:rPr>
        <w:t>王岩</w:t>
      </w:r>
      <w:r>
        <w:rPr>
          <w:rFonts w:hint="eastAsia" w:ascii="Calibri" w:hAnsi="Calibri"/>
          <w:szCs w:val="22"/>
          <w:lang w:eastAsia="zh-CN"/>
        </w:rPr>
        <w:t>、</w:t>
      </w:r>
      <w:r>
        <w:rPr>
          <w:rFonts w:hint="eastAsia" w:ascii="Calibri" w:hAnsi="Calibri"/>
          <w:szCs w:val="22"/>
          <w:lang w:val="en-US" w:eastAsia="zh-CN"/>
        </w:rPr>
        <w:t>许谭、刘铁男</w:t>
      </w:r>
      <w:r>
        <w:rPr>
          <w:rFonts w:hint="eastAsia" w:ascii="Calibri" w:hAnsi="Calibri"/>
          <w:szCs w:val="22"/>
          <w:lang w:eastAsia="zh-CN"/>
        </w:rPr>
        <w:t>、</w:t>
      </w:r>
      <w:r>
        <w:rPr>
          <w:rFonts w:hint="eastAsia" w:ascii="Calibri" w:hAnsi="Calibri"/>
          <w:szCs w:val="22"/>
          <w:lang w:val="en-US" w:eastAsia="zh-CN"/>
        </w:rPr>
        <w:t>刘昭明</w:t>
      </w:r>
      <w:r>
        <w:rPr>
          <w:rFonts w:hint="eastAsia" w:ascii="Calibri" w:hAnsi="Calibri"/>
          <w:szCs w:val="22"/>
          <w:lang w:eastAsia="zh-CN"/>
        </w:rPr>
        <w:t>、</w:t>
      </w:r>
      <w:r>
        <w:rPr>
          <w:rFonts w:hint="eastAsia" w:ascii="Calibri" w:hAnsi="Calibri"/>
          <w:szCs w:val="22"/>
          <w:lang w:val="en-US" w:eastAsia="zh-CN"/>
        </w:rPr>
        <w:t>王秋实、李玉宝、关宇淇</w:t>
      </w:r>
      <w:r>
        <w:rPr>
          <w:rFonts w:hint="eastAsia" w:ascii="Calibri" w:hAnsi="Calibri"/>
          <w:szCs w:val="22"/>
          <w:lang w:eastAsia="zh-CN"/>
        </w:rPr>
        <w:t>、</w:t>
      </w:r>
      <w:r>
        <w:rPr>
          <w:rFonts w:hint="eastAsia" w:ascii="Calibri" w:hAnsi="Calibri"/>
          <w:szCs w:val="22"/>
          <w:lang w:val="en-US" w:eastAsia="zh-CN"/>
        </w:rPr>
        <w:t>祝彦杰、唐中华</w:t>
      </w:r>
      <w:r>
        <w:rPr>
          <w:rFonts w:hint="eastAsia" w:ascii="Calibri" w:hAnsi="Calibri"/>
          <w:szCs w:val="22"/>
          <w:lang w:eastAsia="zh-CN"/>
        </w:rPr>
        <w:t>、</w:t>
      </w:r>
      <w:r>
        <w:rPr>
          <w:rFonts w:hint="eastAsia" w:ascii="Calibri" w:hAnsi="Calibri"/>
          <w:szCs w:val="22"/>
          <w:lang w:val="en-US" w:eastAsia="zh-CN"/>
        </w:rPr>
        <w:t>杨云朝</w:t>
      </w:r>
      <w:r>
        <w:rPr>
          <w:rFonts w:hint="eastAsia" w:ascii="Calibri" w:hAnsi="Calibri"/>
          <w:szCs w:val="22"/>
          <w:lang w:eastAsia="zh-CN"/>
        </w:rPr>
        <w:t>、</w:t>
      </w:r>
      <w:r>
        <w:rPr>
          <w:rFonts w:hint="eastAsia" w:ascii="Calibri" w:hAnsi="Calibri"/>
          <w:szCs w:val="22"/>
          <w:lang w:val="en-US" w:eastAsia="zh-CN"/>
        </w:rPr>
        <w:t>万祖梁、郭宇鹏、杜倩、齐永峰</w:t>
      </w:r>
      <w:r>
        <w:rPr>
          <w:rFonts w:hint="eastAsia" w:ascii="Calibri" w:hAnsi="Calibri"/>
          <w:szCs w:val="22"/>
        </w:rPr>
        <w:t>。</w:t>
      </w:r>
    </w:p>
    <w:p w14:paraId="46689816">
      <w:pPr>
        <w:ind w:firstLine="420"/>
        <w:jc w:val="right"/>
        <w:rPr>
          <w:color w:val="000000"/>
        </w:rPr>
      </w:pPr>
    </w:p>
    <w:p w14:paraId="514287AD">
      <w:pPr>
        <w:ind w:firstLine="420"/>
        <w:rPr>
          <w:color w:val="000000"/>
        </w:rPr>
      </w:pPr>
    </w:p>
    <w:p w14:paraId="1AB2E0AA">
      <w:pPr>
        <w:ind w:firstLine="420"/>
        <w:rPr>
          <w:color w:val="000000"/>
        </w:rPr>
      </w:pPr>
    </w:p>
    <w:p w14:paraId="6DC3A1BC">
      <w:pPr>
        <w:ind w:firstLine="420"/>
        <w:rPr>
          <w:color w:val="000000"/>
        </w:rPr>
      </w:pPr>
    </w:p>
    <w:p w14:paraId="31E900F6">
      <w:pPr>
        <w:ind w:firstLine="420"/>
        <w:rPr>
          <w:color w:val="000000"/>
        </w:rPr>
      </w:pPr>
    </w:p>
    <w:p w14:paraId="78D31BE9">
      <w:pPr>
        <w:ind w:firstLine="420"/>
        <w:rPr>
          <w:color w:val="000000"/>
        </w:rPr>
      </w:pPr>
    </w:p>
    <w:p w14:paraId="29790807">
      <w:pPr>
        <w:ind w:firstLine="420"/>
        <w:rPr>
          <w:color w:val="000000"/>
        </w:rPr>
      </w:pPr>
    </w:p>
    <w:p w14:paraId="09AB69B7">
      <w:pPr>
        <w:ind w:firstLine="420"/>
        <w:rPr>
          <w:color w:val="000000"/>
        </w:rPr>
      </w:pPr>
    </w:p>
    <w:p w14:paraId="79ED42C5">
      <w:pPr>
        <w:ind w:firstLine="420"/>
        <w:rPr>
          <w:color w:val="000000"/>
        </w:rPr>
      </w:pPr>
    </w:p>
    <w:p w14:paraId="4B834F4E">
      <w:pPr>
        <w:ind w:firstLine="420"/>
        <w:rPr>
          <w:color w:val="000000"/>
        </w:rPr>
      </w:pPr>
    </w:p>
    <w:p w14:paraId="0BF673A8">
      <w:pPr>
        <w:ind w:firstLine="420"/>
        <w:rPr>
          <w:color w:val="000000"/>
        </w:rPr>
      </w:pPr>
    </w:p>
    <w:p w14:paraId="6D78A145">
      <w:pPr>
        <w:ind w:firstLine="420"/>
        <w:rPr>
          <w:color w:val="000000"/>
        </w:rPr>
      </w:pPr>
    </w:p>
    <w:p w14:paraId="0A669831">
      <w:pPr>
        <w:ind w:firstLine="420"/>
        <w:rPr>
          <w:color w:val="000000"/>
        </w:rPr>
      </w:pPr>
    </w:p>
    <w:p w14:paraId="4A51F9A0">
      <w:pPr>
        <w:ind w:firstLine="420"/>
        <w:rPr>
          <w:color w:val="000000"/>
        </w:rPr>
      </w:pPr>
    </w:p>
    <w:p w14:paraId="34414FDB">
      <w:pPr>
        <w:ind w:firstLine="420"/>
        <w:rPr>
          <w:color w:val="000000"/>
        </w:rPr>
      </w:pPr>
    </w:p>
    <w:p w14:paraId="30C6604E">
      <w:pPr>
        <w:ind w:firstLine="420"/>
        <w:rPr>
          <w:color w:val="000000"/>
        </w:rPr>
      </w:pPr>
    </w:p>
    <w:p w14:paraId="1868C136">
      <w:pPr>
        <w:ind w:firstLine="420"/>
        <w:rPr>
          <w:color w:val="000000"/>
        </w:rPr>
      </w:pPr>
    </w:p>
    <w:p w14:paraId="4C303CB1">
      <w:pPr>
        <w:ind w:firstLine="420"/>
        <w:rPr>
          <w:color w:val="000000"/>
        </w:rPr>
      </w:pPr>
    </w:p>
    <w:p w14:paraId="596FE202">
      <w:pPr>
        <w:ind w:firstLine="420"/>
        <w:rPr>
          <w:color w:val="000000"/>
        </w:rPr>
      </w:pPr>
    </w:p>
    <w:p w14:paraId="3710A518">
      <w:pPr>
        <w:ind w:firstLine="420"/>
        <w:rPr>
          <w:color w:val="000000"/>
        </w:rPr>
      </w:pPr>
    </w:p>
    <w:p w14:paraId="3E208A39">
      <w:pPr>
        <w:ind w:firstLine="420"/>
        <w:rPr>
          <w:color w:val="000000"/>
        </w:rPr>
      </w:pPr>
    </w:p>
    <w:p w14:paraId="5003E023">
      <w:pPr>
        <w:ind w:firstLine="420"/>
        <w:rPr>
          <w:color w:val="000000"/>
        </w:rPr>
      </w:pPr>
    </w:p>
    <w:p w14:paraId="5218CC27">
      <w:pPr>
        <w:ind w:firstLine="420"/>
        <w:rPr>
          <w:color w:val="000000"/>
        </w:rPr>
      </w:pPr>
    </w:p>
    <w:p w14:paraId="6EF2D768">
      <w:pPr>
        <w:ind w:firstLine="420"/>
        <w:rPr>
          <w:color w:val="000000"/>
        </w:rPr>
      </w:pPr>
    </w:p>
    <w:p w14:paraId="2997383A">
      <w:pPr>
        <w:ind w:firstLine="420"/>
        <w:rPr>
          <w:color w:val="000000"/>
        </w:rPr>
      </w:pPr>
    </w:p>
    <w:p w14:paraId="7C21FDE4">
      <w:pPr>
        <w:ind w:firstLine="420"/>
        <w:rPr>
          <w:color w:val="000000"/>
        </w:rPr>
      </w:pPr>
    </w:p>
    <w:p w14:paraId="2EB2AF5E">
      <w:pPr>
        <w:ind w:firstLine="420"/>
        <w:rPr>
          <w:color w:val="000000"/>
        </w:rPr>
      </w:pPr>
    </w:p>
    <w:p w14:paraId="1370993F">
      <w:pPr>
        <w:ind w:firstLine="420"/>
        <w:rPr>
          <w:color w:val="000000"/>
        </w:rPr>
      </w:pPr>
    </w:p>
    <w:p w14:paraId="3AF54B1D">
      <w:pPr>
        <w:ind w:firstLine="420"/>
        <w:rPr>
          <w:color w:val="000000"/>
        </w:rPr>
      </w:pPr>
    </w:p>
    <w:p w14:paraId="56505453">
      <w:pPr>
        <w:rPr>
          <w:b/>
          <w:bCs/>
          <w:color w:val="000000"/>
          <w:sz w:val="30"/>
          <w:szCs w:val="30"/>
        </w:rPr>
        <w:sectPr>
          <w:headerReference r:id="rId5" w:type="default"/>
          <w:footerReference r:id="rId6" w:type="default"/>
          <w:pgSz w:w="11906" w:h="16838"/>
          <w:pgMar w:top="567" w:right="1134" w:bottom="1134" w:left="1418" w:header="1418" w:footer="1134" w:gutter="0"/>
          <w:pgNumType w:fmt="upperRoman" w:start="1"/>
          <w:cols w:space="425" w:num="1"/>
          <w:formProt w:val="0"/>
          <w:docGrid w:type="lines" w:linePitch="312" w:charSpace="0"/>
        </w:sectPr>
      </w:pPr>
    </w:p>
    <w:p w14:paraId="1F0AB26B">
      <w:pPr>
        <w:jc w:val="center"/>
        <w:rPr>
          <w:rFonts w:hint="default" w:ascii="Times New Roman" w:hAnsi="Times New Roman" w:cs="Times New Roman"/>
          <w:b/>
          <w:bCs/>
          <w:sz w:val="30"/>
          <w:szCs w:val="30"/>
        </w:rPr>
      </w:pPr>
      <w:r>
        <w:rPr>
          <w:rFonts w:hint="default" w:ascii="Times New Roman" w:hAnsi="Times New Roman" w:cs="Times New Roman"/>
          <w:b/>
          <w:bCs/>
          <w:sz w:val="30"/>
          <w:szCs w:val="30"/>
        </w:rPr>
        <w:t>林草碳汇数据</w:t>
      </w:r>
      <w:r>
        <w:rPr>
          <w:rFonts w:hint="default" w:ascii="Times New Roman" w:hAnsi="Times New Roman" w:cs="Times New Roman"/>
          <w:b/>
          <w:bCs/>
          <w:sz w:val="30"/>
          <w:szCs w:val="30"/>
          <w:lang w:val="en-US" w:eastAsia="zh-CN"/>
        </w:rPr>
        <w:t xml:space="preserve"> 第2部分</w:t>
      </w:r>
      <w:r>
        <w:rPr>
          <w:rFonts w:hint="default" w:ascii="Times New Roman" w:hAnsi="Times New Roman" w:cs="Times New Roman"/>
          <w:b/>
          <w:bCs/>
          <w:sz w:val="30"/>
          <w:szCs w:val="30"/>
        </w:rPr>
        <w:t>:数据质量核实技术规范</w:t>
      </w:r>
    </w:p>
    <w:p w14:paraId="7AC6B2BF">
      <w:pPr>
        <w:pStyle w:val="60"/>
        <w:keepNext w:val="0"/>
        <w:keepLines w:val="0"/>
        <w:pageBreakBefore w:val="0"/>
        <w:numPr>
          <w:ilvl w:val="0"/>
          <w:numId w:val="0"/>
        </w:numPr>
        <w:kinsoku/>
        <w:wordWrap/>
        <w:overflowPunct/>
        <w:topLinePunct w:val="0"/>
        <w:bidi w:val="0"/>
        <w:adjustRightInd/>
        <w:snapToGrid/>
        <w:spacing w:before="0" w:beforeLines="100" w:after="0" w:afterLines="100" w:line="240" w:lineRule="auto"/>
        <w:jc w:val="left"/>
        <w:textAlignment w:val="auto"/>
        <w:rPr>
          <w:rFonts w:hint="default" w:ascii="Times New Roman" w:hAnsi="Times New Roman" w:cs="Times New Roman"/>
        </w:rPr>
      </w:pPr>
      <w:r>
        <w:rPr>
          <w:rFonts w:hint="default" w:ascii="Times New Roman" w:hAnsi="Times New Roman" w:cs="Times New Roman"/>
        </w:rPr>
        <w:t>1范围</w:t>
      </w:r>
    </w:p>
    <w:p w14:paraId="3910DE6D">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kern w:val="0"/>
          <w:szCs w:val="20"/>
        </w:rPr>
      </w:pPr>
      <w:r>
        <w:rPr>
          <w:rFonts w:hint="default" w:ascii="Times New Roman" w:hAnsi="Times New Roman" w:cs="Times New Roman"/>
          <w:kern w:val="0"/>
          <w:szCs w:val="20"/>
        </w:rPr>
        <w:t>本</w:t>
      </w:r>
      <w:r>
        <w:rPr>
          <w:rFonts w:hint="default" w:ascii="Times New Roman" w:hAnsi="Times New Roman" w:cs="Times New Roman"/>
          <w:kern w:val="0"/>
          <w:szCs w:val="20"/>
          <w:lang w:val="en-US" w:eastAsia="zh-CN"/>
        </w:rPr>
        <w:t>文件</w:t>
      </w:r>
      <w:r>
        <w:rPr>
          <w:rFonts w:hint="default" w:ascii="Times New Roman" w:hAnsi="Times New Roman" w:cs="Times New Roman"/>
          <w:kern w:val="0"/>
          <w:szCs w:val="20"/>
        </w:rPr>
        <w:t>规定了林草碳汇数据质量的</w:t>
      </w:r>
      <w:r>
        <w:rPr>
          <w:rFonts w:hint="eastAsia" w:cs="Times New Roman"/>
          <w:kern w:val="0"/>
          <w:szCs w:val="20"/>
          <w:lang w:val="en-US" w:eastAsia="zh-CN"/>
        </w:rPr>
        <w:t>核实对象</w:t>
      </w:r>
      <w:r>
        <w:rPr>
          <w:rFonts w:hint="default" w:ascii="Times New Roman" w:hAnsi="Times New Roman" w:cs="Times New Roman"/>
          <w:kern w:val="0"/>
          <w:szCs w:val="20"/>
        </w:rPr>
        <w:t>、影响因素、核实指标、核实内容、核实</w:t>
      </w:r>
      <w:r>
        <w:rPr>
          <w:rFonts w:hint="eastAsia" w:cs="Times New Roman"/>
          <w:kern w:val="0"/>
          <w:szCs w:val="20"/>
          <w:lang w:val="en-US" w:eastAsia="zh-CN"/>
        </w:rPr>
        <w:t>流程</w:t>
      </w:r>
      <w:r>
        <w:rPr>
          <w:rFonts w:hint="default" w:ascii="Times New Roman" w:hAnsi="Times New Roman" w:cs="Times New Roman"/>
          <w:kern w:val="0"/>
          <w:szCs w:val="20"/>
          <w:lang w:val="en-US" w:eastAsia="zh-CN"/>
        </w:rPr>
        <w:t>等内容</w:t>
      </w:r>
      <w:r>
        <w:rPr>
          <w:rFonts w:hint="default" w:ascii="Times New Roman" w:hAnsi="Times New Roman" w:cs="Times New Roman"/>
          <w:kern w:val="0"/>
          <w:szCs w:val="20"/>
        </w:rPr>
        <w:t>。</w:t>
      </w:r>
    </w:p>
    <w:p w14:paraId="39FC7880">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本标准适用于林草</w:t>
      </w:r>
      <w:r>
        <w:rPr>
          <w:rFonts w:hint="default" w:ascii="Times New Roman" w:hAnsi="Times New Roman" w:cs="Times New Roman"/>
          <w:lang w:val="en-US" w:eastAsia="zh-CN"/>
        </w:rPr>
        <w:t>领域生态系统</w:t>
      </w:r>
      <w:r>
        <w:rPr>
          <w:rFonts w:hint="default" w:ascii="Times New Roman" w:hAnsi="Times New Roman" w:cs="Times New Roman"/>
        </w:rPr>
        <w:t>碳汇数据质量核实工作。</w:t>
      </w:r>
    </w:p>
    <w:p w14:paraId="6E602D75">
      <w:pPr>
        <w:pStyle w:val="60"/>
        <w:keepNext w:val="0"/>
        <w:keepLines w:val="0"/>
        <w:pageBreakBefore w:val="0"/>
        <w:numPr>
          <w:ilvl w:val="0"/>
          <w:numId w:val="0"/>
        </w:numPr>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2规范性引用文件</w:t>
      </w:r>
    </w:p>
    <w:p w14:paraId="1783ECE7">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5281D8D2">
      <w:pPr>
        <w:keepNext w:val="0"/>
        <w:keepLines w:val="0"/>
        <w:pageBreakBefore w:val="0"/>
        <w:widowControl/>
        <w:suppressLineNumbers w:val="0"/>
        <w:kinsoku/>
        <w:wordWrap/>
        <w:overflowPunct/>
        <w:topLinePunct w:val="0"/>
        <w:bidi w:val="0"/>
        <w:adjustRightInd/>
        <w:snapToGrid/>
        <w:spacing w:before="0" w:beforeLines="100" w:after="0" w:afterLines="100" w:line="240" w:lineRule="auto"/>
        <w:ind w:left="720"/>
        <w:jc w:val="left"/>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GB/T 36344-2018 《信息技术 数据质量评价指标》</w:t>
      </w:r>
    </w:p>
    <w:p w14:paraId="1A04E512">
      <w:pPr>
        <w:keepNext w:val="0"/>
        <w:keepLines w:val="0"/>
        <w:pageBreakBefore w:val="0"/>
        <w:widowControl/>
        <w:suppressLineNumbers w:val="0"/>
        <w:kinsoku/>
        <w:wordWrap/>
        <w:overflowPunct/>
        <w:topLinePunct w:val="0"/>
        <w:bidi w:val="0"/>
        <w:adjustRightInd/>
        <w:snapToGrid/>
        <w:spacing w:before="0" w:beforeLines="100" w:after="0" w:afterLines="100" w:line="240" w:lineRule="auto"/>
        <w:ind w:left="720"/>
        <w:jc w:val="left"/>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GB/T 35273-2020 《信息安全技术 个人信息安全规范》</w:t>
      </w:r>
    </w:p>
    <w:p w14:paraId="13886679">
      <w:pPr>
        <w:keepNext w:val="0"/>
        <w:keepLines w:val="0"/>
        <w:pageBreakBefore w:val="0"/>
        <w:widowControl/>
        <w:suppressLineNumbers w:val="0"/>
        <w:kinsoku/>
        <w:wordWrap/>
        <w:overflowPunct/>
        <w:topLinePunct w:val="0"/>
        <w:bidi w:val="0"/>
        <w:adjustRightInd/>
        <w:snapToGrid/>
        <w:spacing w:before="0" w:beforeLines="100" w:after="0" w:afterLines="100" w:line="240" w:lineRule="auto"/>
        <w:ind w:left="720"/>
        <w:jc w:val="left"/>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GB/T 43648-2024 主要树种立木生物量模型与碳计量参数</w:t>
      </w:r>
    </w:p>
    <w:p w14:paraId="1F87317E">
      <w:pPr>
        <w:keepNext w:val="0"/>
        <w:keepLines w:val="0"/>
        <w:pageBreakBefore w:val="0"/>
        <w:widowControl/>
        <w:suppressLineNumbers w:val="0"/>
        <w:kinsoku/>
        <w:wordWrap/>
        <w:overflowPunct/>
        <w:topLinePunct w:val="0"/>
        <w:bidi w:val="0"/>
        <w:adjustRightInd/>
        <w:snapToGrid/>
        <w:spacing w:before="0" w:beforeLines="100" w:after="0" w:afterLines="100" w:line="240" w:lineRule="auto"/>
        <w:ind w:left="720"/>
        <w:jc w:val="left"/>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HJ 720-2017 环境信息元数据规范</w:t>
      </w:r>
    </w:p>
    <w:p w14:paraId="5EDBA855">
      <w:pPr>
        <w:keepNext w:val="0"/>
        <w:keepLines w:val="0"/>
        <w:pageBreakBefore w:val="0"/>
        <w:widowControl/>
        <w:suppressLineNumbers w:val="0"/>
        <w:kinsoku/>
        <w:wordWrap/>
        <w:overflowPunct/>
        <w:topLinePunct w:val="0"/>
        <w:bidi w:val="0"/>
        <w:adjustRightInd/>
        <w:snapToGrid/>
        <w:spacing w:before="0" w:beforeLines="100" w:after="0" w:afterLines="100" w:line="240" w:lineRule="auto"/>
        <w:ind w:left="720"/>
        <w:jc w:val="left"/>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color w:val="000000"/>
          <w:sz w:val="21"/>
          <w:lang w:val="en-US" w:eastAsia="zh-CN" w:bidi="ar-SA"/>
        </w:rPr>
        <w:t>T/HLJSLXH 074-2025</w:t>
      </w:r>
      <w:r>
        <w:rPr>
          <w:rFonts w:hint="eastAsia" w:cs="Times New Roman"/>
          <w:color w:val="000000"/>
          <w:sz w:val="21"/>
          <w:lang w:val="en-US" w:eastAsia="zh-CN" w:bidi="ar-SA"/>
        </w:rPr>
        <w:t xml:space="preserve">《林草碳汇数据 </w:t>
      </w:r>
      <w:r>
        <w:rPr>
          <w:rFonts w:hint="default" w:ascii="Times New Roman" w:hAnsi="Times New Roman" w:eastAsia="宋体" w:cs="Times New Roman"/>
          <w:color w:val="000000"/>
          <w:sz w:val="21"/>
          <w:lang w:val="en-US" w:eastAsia="zh-CN" w:bidi="ar-SA"/>
        </w:rPr>
        <w:t>第1部</w:t>
      </w:r>
      <w:r>
        <w:rPr>
          <w:rFonts w:hint="default" w:ascii="Times New Roman" w:hAnsi="Times New Roman" w:eastAsia="宋体" w:cs="Times New Roman"/>
          <w:kern w:val="0"/>
          <w:sz w:val="21"/>
          <w:szCs w:val="20"/>
          <w:lang w:val="en-US" w:eastAsia="zh-CN" w:bidi="ar-SA"/>
        </w:rPr>
        <w:t>分:</w:t>
      </w:r>
      <w:r>
        <w:rPr>
          <w:rFonts w:hint="eastAsia" w:ascii="Times New Roman" w:hAnsi="Times New Roman" w:eastAsia="宋体" w:cs="Times New Roman"/>
          <w:kern w:val="0"/>
          <w:sz w:val="21"/>
          <w:szCs w:val="20"/>
          <w:lang w:val="en-US" w:eastAsia="zh-CN" w:bidi="ar-SA"/>
        </w:rPr>
        <w:t>数据采集与处理技术规范》</w:t>
      </w:r>
    </w:p>
    <w:p w14:paraId="6AA58D3C">
      <w:pPr>
        <w:pStyle w:val="60"/>
        <w:keepNext w:val="0"/>
        <w:keepLines w:val="0"/>
        <w:pageBreakBefore w:val="0"/>
        <w:numPr>
          <w:ilvl w:val="0"/>
          <w:numId w:val="0"/>
        </w:numPr>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3术语和定义</w:t>
      </w:r>
    </w:p>
    <w:p w14:paraId="02184F14">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下列术语和定义适用于本文件。</w:t>
      </w:r>
    </w:p>
    <w:p w14:paraId="5121CD1D">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rPr>
      </w:pPr>
      <w:r>
        <w:rPr>
          <w:rFonts w:hint="default" w:ascii="Times New Roman" w:hAnsi="Times New Roman" w:eastAsia="黑体" w:cs="Times New Roman"/>
        </w:rPr>
        <w:t>3.1</w:t>
      </w:r>
    </w:p>
    <w:p w14:paraId="6D01399C">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rPr>
        <w:t>碳汇</w:t>
      </w:r>
      <w:r>
        <w:rPr>
          <w:rFonts w:hint="default" w:ascii="Times New Roman" w:hAnsi="Times New Roman" w:eastAsia="黑体" w:cs="Times New Roman"/>
          <w:lang w:val="en-US" w:eastAsia="zh-CN"/>
        </w:rPr>
        <w:t>数据</w:t>
      </w:r>
    </w:p>
    <w:p w14:paraId="186AA77A">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lang w:val="en-US" w:eastAsia="zh-CN"/>
        </w:rPr>
        <w:t>通过卫星遥感、激光雷达、地面调查、实验室测定、估算等技术手段，系统地收集与碳汇相关数据信息</w:t>
      </w:r>
      <w:r>
        <w:rPr>
          <w:rFonts w:hint="eastAsia" w:ascii="Times New Roman" w:cs="Times New Roman"/>
          <w:lang w:val="en-US" w:eastAsia="zh-CN"/>
        </w:rPr>
        <w:t>，</w:t>
      </w:r>
      <w:r>
        <w:rPr>
          <w:rFonts w:hint="default" w:ascii="Times New Roman" w:hAnsi="Times New Roman" w:eastAsia="宋体" w:cs="Times New Roman"/>
          <w:kern w:val="0"/>
          <w:sz w:val="21"/>
          <w:szCs w:val="20"/>
          <w:lang w:val="en-US" w:eastAsia="zh-CN" w:bidi="ar-SA"/>
        </w:rPr>
        <w:t>包括植被碳、土壤有机碳、枯落物碳等相关数据，以及支撑碳汇计量、监测的配套数据。</w:t>
      </w:r>
    </w:p>
    <w:p w14:paraId="174F8CE1">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eastAsia="zh-CN"/>
        </w:rPr>
      </w:pPr>
      <w:r>
        <w:rPr>
          <w:rFonts w:hint="default" w:ascii="Times New Roman" w:hAnsi="Times New Roman" w:eastAsia="黑体" w:cs="Times New Roman"/>
        </w:rPr>
        <w:t>3.</w:t>
      </w:r>
      <w:r>
        <w:rPr>
          <w:rFonts w:hint="default" w:ascii="Times New Roman" w:hAnsi="Times New Roman" w:eastAsia="黑体" w:cs="Times New Roman"/>
          <w:lang w:val="en-US" w:eastAsia="zh-CN"/>
        </w:rPr>
        <w:t>2</w:t>
      </w:r>
    </w:p>
    <w:p w14:paraId="3FA11E57">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rPr>
      </w:pPr>
      <w:r>
        <w:rPr>
          <w:rFonts w:hint="default" w:ascii="Times New Roman" w:hAnsi="Times New Roman" w:eastAsia="黑体" w:cs="Times New Roman"/>
        </w:rPr>
        <w:t>数据质量 data quality</w:t>
      </w:r>
    </w:p>
    <w:p w14:paraId="1E1BEE33">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在满足特定使用场景和业务需求时，所具备的完整性、准确性、一致性</w:t>
      </w:r>
      <w:r>
        <w:rPr>
          <w:rFonts w:hint="eastAsia" w:ascii="Times New Roman" w:cs="Times New Roman"/>
          <w:lang w:eastAsia="zh-CN"/>
        </w:rPr>
        <w:t>、</w:t>
      </w:r>
      <w:r>
        <w:rPr>
          <w:rFonts w:hint="eastAsia" w:ascii="Times New Roman" w:cs="Times New Roman"/>
          <w:lang w:val="en-US" w:eastAsia="zh-CN"/>
        </w:rPr>
        <w:t>规范性、时效性</w:t>
      </w:r>
      <w:r>
        <w:rPr>
          <w:rFonts w:hint="default" w:ascii="Times New Roman" w:hAnsi="Times New Roman" w:cs="Times New Roman"/>
        </w:rPr>
        <w:t>等特征的综合表现。</w:t>
      </w:r>
    </w:p>
    <w:p w14:paraId="51723114">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eastAsia="zh-CN"/>
        </w:rPr>
      </w:pPr>
      <w:r>
        <w:rPr>
          <w:rFonts w:hint="default" w:ascii="Times New Roman" w:hAnsi="Times New Roman" w:eastAsia="黑体" w:cs="Times New Roman"/>
        </w:rPr>
        <w:t>3.</w:t>
      </w:r>
      <w:r>
        <w:rPr>
          <w:rFonts w:hint="default" w:ascii="Times New Roman" w:hAnsi="Times New Roman" w:eastAsia="黑体" w:cs="Times New Roman"/>
          <w:lang w:val="en-US" w:eastAsia="zh-CN"/>
        </w:rPr>
        <w:t>3</w:t>
      </w:r>
    </w:p>
    <w:p w14:paraId="34235015">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eastAsia" w:ascii="Times New Roman" w:hAnsi="Times New Roman" w:eastAsia="黑体" w:cs="Times New Roman"/>
          <w:lang w:eastAsia="zh-CN"/>
        </w:rPr>
      </w:pPr>
      <w:r>
        <w:rPr>
          <w:rFonts w:hint="default" w:ascii="Times New Roman" w:hAnsi="Times New Roman" w:eastAsia="黑体" w:cs="Times New Roman"/>
        </w:rPr>
        <w:t>数据质量控制 quality contro</w:t>
      </w:r>
      <w:r>
        <w:rPr>
          <w:rFonts w:hint="eastAsia" w:ascii="Times New Roman" w:eastAsia="黑体" w:cs="Times New Roman"/>
          <w:lang w:val="en-US" w:eastAsia="zh-CN"/>
        </w:rPr>
        <w:t>l</w:t>
      </w:r>
    </w:p>
    <w:p w14:paraId="3AA03A50">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rPr>
      </w:pPr>
      <w:r>
        <w:rPr>
          <w:rFonts w:hint="default" w:ascii="Times New Roman" w:hAnsi="Times New Roman" w:cs="Times New Roman"/>
        </w:rPr>
        <w:t>采用一定的技术措施，消除所有阶段引起数据偏差或数据不合理因素的过程。</w:t>
      </w:r>
    </w:p>
    <w:p w14:paraId="3261732D">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eastAsia="zh-CN"/>
        </w:rPr>
      </w:pPr>
      <w:r>
        <w:rPr>
          <w:rFonts w:hint="default" w:ascii="Times New Roman" w:hAnsi="Times New Roman" w:eastAsia="黑体" w:cs="Times New Roman"/>
        </w:rPr>
        <w:t>3.</w:t>
      </w:r>
      <w:r>
        <w:rPr>
          <w:rFonts w:hint="default" w:ascii="Times New Roman" w:hAnsi="Times New Roman" w:eastAsia="黑体" w:cs="Times New Roman"/>
          <w:lang w:val="en-US" w:eastAsia="zh-CN"/>
        </w:rPr>
        <w:t>4</w:t>
      </w:r>
    </w:p>
    <w:p w14:paraId="4B91FCFD">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rPr>
      </w:pPr>
      <w:r>
        <w:rPr>
          <w:rFonts w:hint="default" w:ascii="Times New Roman" w:hAnsi="Times New Roman" w:eastAsia="黑体" w:cs="Times New Roman"/>
        </w:rPr>
        <w:t>数据质量</w:t>
      </w:r>
      <w:r>
        <w:rPr>
          <w:rFonts w:hint="default" w:ascii="Times New Roman" w:hAnsi="Times New Roman" w:eastAsia="黑体" w:cs="Times New Roman"/>
          <w:lang w:val="en-US" w:eastAsia="zh-CN"/>
        </w:rPr>
        <w:t>核实</w:t>
      </w:r>
      <w:r>
        <w:rPr>
          <w:rFonts w:hint="default" w:ascii="Times New Roman" w:hAnsi="Times New Roman" w:eastAsia="黑体" w:cs="Times New Roman"/>
        </w:rPr>
        <w:t xml:space="preserve"> data quality inspection</w:t>
      </w:r>
    </w:p>
    <w:p w14:paraId="3317925E">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通过一系列的检查、验证和确认活动，确保数据满足特定的质量标准和业务需求，具备准确性、完整性、一致性、时效性等特征的过程。</w:t>
      </w:r>
    </w:p>
    <w:p w14:paraId="1A4689F3">
      <w:pPr>
        <w:pStyle w:val="60"/>
        <w:keepNext w:val="0"/>
        <w:keepLines w:val="0"/>
        <w:pageBreakBefore w:val="0"/>
        <w:numPr>
          <w:ilvl w:val="0"/>
          <w:numId w:val="0"/>
        </w:numPr>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lang w:val="en-US"/>
        </w:rPr>
      </w:pPr>
      <w:r>
        <w:rPr>
          <w:rFonts w:hint="default" w:ascii="Times New Roman" w:hAnsi="Times New Roman" w:cs="Times New Roman"/>
        </w:rPr>
        <w:t>4数据</w:t>
      </w:r>
      <w:r>
        <w:rPr>
          <w:rFonts w:hint="default" w:ascii="Times New Roman" w:hAnsi="Times New Roman" w:cs="Times New Roman"/>
          <w:lang w:val="en-US" w:eastAsia="zh-CN"/>
        </w:rPr>
        <w:t>质量核实对象</w:t>
      </w:r>
    </w:p>
    <w:p w14:paraId="0A412190">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数据质量核实对象为林草领域生态系统碳汇全流程产生的各类数据，包括野外监测数据（样地调查数据、植被生长数据</w:t>
      </w:r>
      <w:r>
        <w:rPr>
          <w:rFonts w:hint="eastAsia" w:ascii="Times New Roman" w:cs="Times New Roman"/>
          <w:lang w:val="en-US" w:eastAsia="zh-CN"/>
        </w:rPr>
        <w:t>、土壤碳数据、枯落物碳数据等</w:t>
      </w:r>
      <w:r>
        <w:rPr>
          <w:rFonts w:hint="default" w:ascii="Times New Roman" w:hAnsi="Times New Roman" w:cs="Times New Roman"/>
          <w:lang w:val="en-US" w:eastAsia="zh-CN"/>
        </w:rPr>
        <w:t>）、空间数据（地块边界矢量数据、遥感影像数据</w:t>
      </w:r>
      <w:r>
        <w:rPr>
          <w:rFonts w:hint="eastAsia" w:ascii="Times New Roman" w:cs="Times New Roman"/>
          <w:lang w:val="en-US" w:eastAsia="zh-CN"/>
        </w:rPr>
        <w:t>等</w:t>
      </w:r>
      <w:r>
        <w:rPr>
          <w:rFonts w:hint="default" w:ascii="Times New Roman" w:hAnsi="Times New Roman" w:cs="Times New Roman"/>
          <w:lang w:val="en-US" w:eastAsia="zh-CN"/>
        </w:rPr>
        <w:t>）、计量计算数据（生物量、碳储量数据</w:t>
      </w:r>
      <w:r>
        <w:rPr>
          <w:rFonts w:hint="eastAsia" w:ascii="Times New Roman" w:cs="Times New Roman"/>
          <w:lang w:val="en-US" w:eastAsia="zh-CN"/>
        </w:rPr>
        <w:t>等</w:t>
      </w:r>
      <w:r>
        <w:rPr>
          <w:rFonts w:hint="default" w:ascii="Times New Roman" w:hAnsi="Times New Roman" w:cs="Times New Roman"/>
          <w:lang w:val="en-US" w:eastAsia="zh-CN"/>
        </w:rPr>
        <w:t>）</w:t>
      </w:r>
      <w:r>
        <w:rPr>
          <w:rFonts w:hint="eastAsia" w:ascii="Times New Roman" w:cs="Times New Roman"/>
          <w:lang w:val="en-US" w:eastAsia="zh-CN"/>
        </w:rPr>
        <w:t>，以</w:t>
      </w:r>
      <w:r>
        <w:rPr>
          <w:rFonts w:hint="default" w:ascii="Times New Roman" w:hAnsi="Times New Roman" w:cs="Times New Roman"/>
          <w:lang w:val="en-US" w:eastAsia="zh-CN"/>
        </w:rPr>
        <w:t>及配套支撑文档（监测方案、原始记录表</w:t>
      </w:r>
      <w:r>
        <w:rPr>
          <w:rFonts w:hint="eastAsia" w:ascii="Times New Roman" w:cs="Times New Roman"/>
          <w:lang w:val="en-US" w:eastAsia="zh-CN"/>
        </w:rPr>
        <w:t>、样地布设图等</w:t>
      </w:r>
      <w:r>
        <w:rPr>
          <w:rFonts w:hint="default" w:ascii="Times New Roman" w:hAnsi="Times New Roman" w:cs="Times New Roman"/>
          <w:lang w:val="en-US" w:eastAsia="zh-CN"/>
        </w:rPr>
        <w:t>）。</w:t>
      </w:r>
    </w:p>
    <w:p w14:paraId="5B0D2F54">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宋体" w:cs="Times New Roman"/>
          <w:color w:val="000000"/>
          <w:sz w:val="21"/>
          <w:lang w:val="en-US" w:eastAsia="zh-CN" w:bidi="ar-SA"/>
        </w:rPr>
      </w:pPr>
      <w:r>
        <w:rPr>
          <w:rFonts w:hint="default" w:ascii="Times New Roman" w:hAnsi="Times New Roman" w:cs="Times New Roman"/>
          <w:lang w:val="en-US" w:eastAsia="zh-CN"/>
        </w:rPr>
        <w:t>数据分类</w:t>
      </w:r>
      <w:r>
        <w:rPr>
          <w:rFonts w:hint="default" w:ascii="Times New Roman" w:hAnsi="Times New Roman" w:eastAsia="宋体" w:cs="Times New Roman"/>
          <w:color w:val="000000"/>
          <w:sz w:val="21"/>
          <w:lang w:val="en-US" w:eastAsia="zh-CN" w:bidi="ar-SA"/>
        </w:rPr>
        <w:t>按照T/HLJSLXH 074-2025第1部分规定执行</w:t>
      </w:r>
      <w:r>
        <w:rPr>
          <w:rFonts w:hint="default" w:ascii="Times New Roman" w:hAnsi="Times New Roman" w:cs="Times New Roman"/>
          <w:color w:val="000000"/>
          <w:sz w:val="21"/>
          <w:lang w:val="en-US" w:eastAsia="zh-CN" w:bidi="ar-SA"/>
        </w:rPr>
        <w:t>。</w:t>
      </w:r>
    </w:p>
    <w:p w14:paraId="1D69BC7C">
      <w:pPr>
        <w:pStyle w:val="60"/>
        <w:keepNext w:val="0"/>
        <w:keepLines w:val="0"/>
        <w:pageBreakBefore w:val="0"/>
        <w:numPr>
          <w:ilvl w:val="0"/>
          <w:numId w:val="0"/>
        </w:numPr>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5 数据质量影响因素</w:t>
      </w:r>
    </w:p>
    <w:p w14:paraId="1296BB04">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 xml:space="preserve">5.1 </w:t>
      </w:r>
      <w:r>
        <w:rPr>
          <w:rFonts w:hint="default" w:ascii="Times New Roman" w:hAnsi="Times New Roman" w:eastAsia="黑体" w:cs="Times New Roman"/>
        </w:rPr>
        <w:t>信息类因素</w:t>
      </w:r>
    </w:p>
    <w:p w14:paraId="1626C808">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宋体" w:cs="Times New Roman"/>
          <w:lang w:eastAsia="zh-CN"/>
        </w:rPr>
      </w:pPr>
      <w:r>
        <w:rPr>
          <w:rFonts w:hint="default" w:ascii="Times New Roman" w:hAnsi="Times New Roman" w:cs="Times New Roman"/>
        </w:rPr>
        <w:t>由于对数据本身的描述、理解及其度量标准偏差而造成数据质量问题的影响要素</w:t>
      </w:r>
      <w:r>
        <w:rPr>
          <w:rFonts w:hint="default" w:ascii="Times New Roman" w:hAnsi="Times New Roman" w:cs="Times New Roman"/>
          <w:lang w:eastAsia="zh-CN"/>
        </w:rPr>
        <w:t>。</w:t>
      </w:r>
    </w:p>
    <w:p w14:paraId="6DE0D7E4">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color w:val="000000"/>
        </w:rPr>
      </w:pPr>
      <w:r>
        <w:rPr>
          <w:rFonts w:hint="default" w:ascii="Times New Roman" w:hAnsi="Times New Roman" w:cs="Times New Roman"/>
          <w:color w:val="000000"/>
          <w:lang w:val="en-US" w:eastAsia="zh-CN"/>
        </w:rPr>
        <w:t>a</w:t>
      </w:r>
      <w:r>
        <w:rPr>
          <w:rFonts w:hint="default" w:ascii="Times New Roman" w:hAnsi="Times New Roman" w:cs="Times New Roman"/>
          <w:color w:val="000000"/>
          <w:lang w:eastAsia="zh-CN"/>
        </w:rPr>
        <w:t>）</w:t>
      </w:r>
      <w:r>
        <w:rPr>
          <w:rFonts w:hint="default" w:ascii="Times New Roman" w:hAnsi="Times New Roman" w:cs="Times New Roman"/>
          <w:color w:val="000000"/>
        </w:rPr>
        <w:t>信息定义清晰度：未明确数据的含义、格式标准，不同人员对数据理解偏差，录入不符合要求的内容。</w:t>
      </w:r>
    </w:p>
    <w:p w14:paraId="422BF497">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color w:val="000000"/>
        </w:rPr>
      </w:pPr>
      <w:r>
        <w:rPr>
          <w:rFonts w:hint="default" w:ascii="Times New Roman" w:hAnsi="Times New Roman" w:cs="Times New Roman"/>
          <w:color w:val="000000"/>
          <w:lang w:val="en-US" w:eastAsia="zh-CN"/>
        </w:rPr>
        <w:t>b</w:t>
      </w:r>
      <w:r>
        <w:rPr>
          <w:rFonts w:hint="default" w:ascii="Times New Roman" w:hAnsi="Times New Roman" w:cs="Times New Roman"/>
          <w:color w:val="000000"/>
          <w:lang w:eastAsia="zh-CN"/>
        </w:rPr>
        <w:t>）</w:t>
      </w:r>
      <w:r>
        <w:rPr>
          <w:rFonts w:hint="default" w:ascii="Times New Roman" w:hAnsi="Times New Roman" w:cs="Times New Roman"/>
          <w:color w:val="000000"/>
        </w:rPr>
        <w:t>信息来源可靠性：数据来源于非权威渠道、来源数据本身存在错误，直接导致后续数据准确性不足。</w:t>
      </w:r>
    </w:p>
    <w:p w14:paraId="13CBF9B5">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color w:val="000000"/>
          <w:lang w:val="en-US" w:eastAsia="zh-CN"/>
        </w:rPr>
        <w:t>c</w:t>
      </w:r>
      <w:r>
        <w:rPr>
          <w:rFonts w:hint="default" w:ascii="Times New Roman" w:hAnsi="Times New Roman" w:cs="Times New Roman"/>
          <w:color w:val="000000"/>
          <w:lang w:eastAsia="zh-CN"/>
        </w:rPr>
        <w:t>）</w:t>
      </w:r>
      <w:r>
        <w:rPr>
          <w:rFonts w:hint="default" w:ascii="Times New Roman" w:hAnsi="Times New Roman" w:cs="Times New Roman"/>
          <w:color w:val="000000"/>
        </w:rPr>
        <w:t>信息关联性完整性：未明确数据间的关联规则，出现关联字段缺失或不匹配，影响数据的逻辑一致性。</w:t>
      </w:r>
    </w:p>
    <w:p w14:paraId="15B49BE4">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5.2 技术类因素</w:t>
      </w:r>
    </w:p>
    <w:p w14:paraId="63E4C825">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lang w:eastAsia="zh-CN"/>
        </w:rPr>
      </w:pPr>
      <w:r>
        <w:rPr>
          <w:rFonts w:hint="default" w:ascii="Times New Roman" w:hAnsi="Times New Roman" w:cs="Times New Roman"/>
        </w:rPr>
        <w:t>由于具体数据处理的各技术环节异常而造成数据质量问题的影响要素</w:t>
      </w:r>
      <w:r>
        <w:rPr>
          <w:rFonts w:hint="default" w:ascii="Times New Roman" w:hAnsi="Times New Roman" w:cs="Times New Roman"/>
          <w:lang w:eastAsia="zh-CN"/>
        </w:rPr>
        <w:t>。</w:t>
      </w:r>
    </w:p>
    <w:p w14:paraId="7F5FA47F">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color w:val="000000"/>
        </w:rPr>
      </w:pPr>
      <w:r>
        <w:rPr>
          <w:rFonts w:hint="default" w:ascii="Times New Roman" w:hAnsi="Times New Roman" w:cs="Times New Roman"/>
          <w:color w:val="000000"/>
          <w:lang w:val="en-US" w:eastAsia="zh-CN"/>
        </w:rPr>
        <w:t>a</w:t>
      </w:r>
      <w:r>
        <w:rPr>
          <w:rFonts w:hint="default" w:ascii="Times New Roman" w:hAnsi="Times New Roman" w:cs="Times New Roman"/>
          <w:color w:val="000000"/>
          <w:lang w:eastAsia="zh-CN"/>
        </w:rPr>
        <w:t>）</w:t>
      </w:r>
      <w:r>
        <w:rPr>
          <w:rFonts w:hint="default" w:ascii="Times New Roman" w:hAnsi="Times New Roman" w:cs="Times New Roman"/>
          <w:color w:val="000000"/>
        </w:rPr>
        <w:t>数据采集技术：自动采集设备精度不足、信号不稳定，导致数据失真；人工采集工具无格式校验功能，出现错填、漏填。</w:t>
      </w:r>
    </w:p>
    <w:p w14:paraId="1BF59277">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color w:val="000000"/>
        </w:rPr>
      </w:pPr>
      <w:r>
        <w:rPr>
          <w:rFonts w:hint="default" w:ascii="Times New Roman" w:hAnsi="Times New Roman" w:cs="Times New Roman"/>
          <w:color w:val="000000"/>
          <w:lang w:val="en-US" w:eastAsia="zh-CN"/>
        </w:rPr>
        <w:t>b</w:t>
      </w:r>
      <w:r>
        <w:rPr>
          <w:rFonts w:hint="default" w:ascii="Times New Roman" w:hAnsi="Times New Roman" w:cs="Times New Roman"/>
          <w:color w:val="000000"/>
          <w:lang w:eastAsia="zh-CN"/>
        </w:rPr>
        <w:t>）</w:t>
      </w:r>
      <w:r>
        <w:rPr>
          <w:rFonts w:hint="default" w:ascii="Times New Roman" w:hAnsi="Times New Roman" w:cs="Times New Roman"/>
          <w:color w:val="000000"/>
        </w:rPr>
        <w:t>数据处理技术：数据清洗工具无法批量识别异常值、重复数据，或转换工具（如格式转换器）存在逻辑漏洞，留存质量隐患。</w:t>
      </w:r>
    </w:p>
    <w:p w14:paraId="4969BC0C">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lang w:eastAsia="zh-CN"/>
        </w:rPr>
      </w:pPr>
      <w:r>
        <w:rPr>
          <w:rFonts w:hint="default" w:ascii="Times New Roman" w:hAnsi="Times New Roman" w:cs="Times New Roman"/>
          <w:color w:val="000000"/>
          <w:lang w:val="en-US" w:eastAsia="zh-CN"/>
        </w:rPr>
        <w:t>c</w:t>
      </w:r>
      <w:r>
        <w:rPr>
          <w:rFonts w:hint="default" w:ascii="Times New Roman" w:hAnsi="Times New Roman" w:cs="Times New Roman"/>
          <w:color w:val="000000"/>
          <w:lang w:eastAsia="zh-CN"/>
        </w:rPr>
        <w:t>）</w:t>
      </w:r>
      <w:r>
        <w:rPr>
          <w:rFonts w:hint="default" w:ascii="Times New Roman" w:hAnsi="Times New Roman" w:cs="Times New Roman"/>
          <w:color w:val="000000"/>
        </w:rPr>
        <w:t>数据存储与传输技术：存储系统稳定性差、容灾能力不足，导致数据丢失；传输过程中加密技术缺失、接口兼容性差，造成数据损坏或字段丢失。</w:t>
      </w:r>
    </w:p>
    <w:p w14:paraId="5A661FFA">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5.3 流程类因素</w:t>
      </w:r>
    </w:p>
    <w:p w14:paraId="77311EA3">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宋体" w:cs="Times New Roman"/>
          <w:lang w:val="en-US" w:eastAsia="zh-CN"/>
        </w:rPr>
      </w:pPr>
      <w:r>
        <w:rPr>
          <w:rFonts w:hint="default" w:ascii="Times New Roman" w:hAnsi="Times New Roman" w:cs="Times New Roman"/>
        </w:rPr>
        <w:t>由于系统作业流程和人工操作流程设置不当造成数据质量问题的影响要素</w:t>
      </w:r>
      <w:r>
        <w:rPr>
          <w:rFonts w:hint="default" w:ascii="Times New Roman" w:hAnsi="Times New Roman" w:cs="Times New Roman"/>
          <w:lang w:eastAsia="zh-CN"/>
        </w:rPr>
        <w:t>。</w:t>
      </w:r>
    </w:p>
    <w:p w14:paraId="70A5A0EF">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color w:val="000000"/>
        </w:rPr>
      </w:pPr>
      <w:r>
        <w:rPr>
          <w:rFonts w:hint="default" w:ascii="Times New Roman" w:hAnsi="Times New Roman" w:cs="Times New Roman"/>
          <w:color w:val="000000"/>
          <w:lang w:val="en-US" w:eastAsia="zh-CN"/>
        </w:rPr>
        <w:t>a</w:t>
      </w:r>
      <w:r>
        <w:rPr>
          <w:rFonts w:hint="default" w:ascii="Times New Roman" w:hAnsi="Times New Roman" w:cs="Times New Roman"/>
          <w:color w:val="000000"/>
          <w:lang w:eastAsia="zh-CN"/>
        </w:rPr>
        <w:t>）</w:t>
      </w:r>
      <w:r>
        <w:rPr>
          <w:rFonts w:hint="default" w:ascii="Times New Roman" w:hAnsi="Times New Roman" w:cs="Times New Roman"/>
          <w:color w:val="000000"/>
        </w:rPr>
        <w:t>数据采集流程：采集环节无标准化操作步骤，不同采集人员操作差异大，数据一致性差。</w:t>
      </w:r>
    </w:p>
    <w:p w14:paraId="39B59894">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color w:val="000000"/>
        </w:rPr>
      </w:pPr>
      <w:r>
        <w:rPr>
          <w:rFonts w:hint="default" w:ascii="Times New Roman" w:hAnsi="Times New Roman" w:cs="Times New Roman"/>
          <w:color w:val="000000"/>
          <w:lang w:val="en-US" w:eastAsia="zh-CN"/>
        </w:rPr>
        <w:t>b</w:t>
      </w:r>
      <w:r>
        <w:rPr>
          <w:rFonts w:hint="default" w:ascii="Times New Roman" w:hAnsi="Times New Roman" w:cs="Times New Roman"/>
          <w:color w:val="000000"/>
          <w:lang w:eastAsia="zh-CN"/>
        </w:rPr>
        <w:t>）</w:t>
      </w:r>
      <w:r>
        <w:rPr>
          <w:rFonts w:hint="default" w:ascii="Times New Roman" w:hAnsi="Times New Roman" w:cs="Times New Roman"/>
          <w:color w:val="000000"/>
        </w:rPr>
        <w:t>数据处理流程：数据清洗、转换、整合的流程顺序混乱，或关键步骤缺失，放大质量问题。</w:t>
      </w:r>
    </w:p>
    <w:p w14:paraId="2EE7569E">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color w:val="000000"/>
          <w:lang w:val="en-US" w:eastAsia="zh-CN"/>
        </w:rPr>
        <w:t>c</w:t>
      </w:r>
      <w:r>
        <w:rPr>
          <w:rFonts w:hint="default" w:ascii="Times New Roman" w:hAnsi="Times New Roman" w:cs="Times New Roman"/>
          <w:color w:val="000000"/>
          <w:lang w:eastAsia="zh-CN"/>
        </w:rPr>
        <w:t>）</w:t>
      </w:r>
      <w:r>
        <w:rPr>
          <w:rFonts w:hint="default" w:ascii="Times New Roman" w:hAnsi="Times New Roman" w:cs="Times New Roman"/>
          <w:color w:val="000000"/>
        </w:rPr>
        <w:t>数据应用与反馈流程：数据使用后无质量反馈机制，质量问题无法及时整改，反复出现。</w:t>
      </w:r>
    </w:p>
    <w:p w14:paraId="7B5AB688">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5.4 管理类因素</w:t>
      </w:r>
    </w:p>
    <w:p w14:paraId="1E6F6C38">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由于管理机制</w:t>
      </w:r>
      <w:r>
        <w:rPr>
          <w:rFonts w:hint="default" w:ascii="Times New Roman" w:hAnsi="Times New Roman" w:cs="Times New Roman"/>
          <w:lang w:val="en-US" w:eastAsia="zh-CN"/>
        </w:rPr>
        <w:t>和人员安排</w:t>
      </w:r>
      <w:r>
        <w:rPr>
          <w:rFonts w:hint="default" w:ascii="Times New Roman" w:hAnsi="Times New Roman" w:cs="Times New Roman"/>
        </w:rPr>
        <w:t>方面的原因造成数据质量问题的影响要素。</w:t>
      </w:r>
    </w:p>
    <w:p w14:paraId="670B2E8B">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color w:val="000000"/>
        </w:rPr>
      </w:pPr>
      <w:r>
        <w:rPr>
          <w:rFonts w:hint="default" w:ascii="Times New Roman" w:hAnsi="Times New Roman" w:cs="Times New Roman"/>
          <w:color w:val="000000"/>
          <w:lang w:val="en-US" w:eastAsia="zh-CN"/>
        </w:rPr>
        <w:t>a</w:t>
      </w:r>
      <w:r>
        <w:rPr>
          <w:rFonts w:hint="default" w:ascii="Times New Roman" w:hAnsi="Times New Roman" w:cs="Times New Roman"/>
          <w:color w:val="000000"/>
          <w:lang w:eastAsia="zh-CN"/>
        </w:rPr>
        <w:t>）</w:t>
      </w:r>
      <w:r>
        <w:rPr>
          <w:rFonts w:hint="default" w:ascii="Times New Roman" w:hAnsi="Times New Roman" w:cs="Times New Roman"/>
          <w:color w:val="000000"/>
        </w:rPr>
        <w:t>质量标准清晰度：未针对业务场景定义数据质量指标，核查无据可依。</w:t>
      </w:r>
    </w:p>
    <w:p w14:paraId="423F347C">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color w:val="000000"/>
        </w:rPr>
      </w:pPr>
      <w:r>
        <w:rPr>
          <w:rFonts w:hint="default" w:ascii="Times New Roman" w:hAnsi="Times New Roman" w:cs="Times New Roman"/>
          <w:color w:val="000000"/>
          <w:lang w:val="en-US" w:eastAsia="zh-CN"/>
        </w:rPr>
        <w:t>b</w:t>
      </w:r>
      <w:r>
        <w:rPr>
          <w:rFonts w:hint="default" w:ascii="Times New Roman" w:hAnsi="Times New Roman" w:cs="Times New Roman"/>
          <w:color w:val="000000"/>
          <w:lang w:eastAsia="zh-CN"/>
        </w:rPr>
        <w:t>）</w:t>
      </w:r>
      <w:r>
        <w:rPr>
          <w:rFonts w:hint="default" w:ascii="Times New Roman" w:hAnsi="Times New Roman" w:cs="Times New Roman"/>
          <w:color w:val="000000"/>
        </w:rPr>
        <w:t>流程规范完善度：数据采集、处理的操作流程无标准化手册，人员操作差异</w:t>
      </w:r>
      <w:r>
        <w:rPr>
          <w:rFonts w:hint="default" w:ascii="Times New Roman" w:hAnsi="Times New Roman" w:cs="Times New Roman"/>
          <w:color w:val="000000"/>
          <w:lang w:val="en-US" w:eastAsia="zh-CN"/>
        </w:rPr>
        <w:t>大</w:t>
      </w:r>
      <w:r>
        <w:rPr>
          <w:rFonts w:hint="default" w:ascii="Times New Roman" w:hAnsi="Times New Roman" w:cs="Times New Roman"/>
          <w:color w:val="000000"/>
          <w:lang w:eastAsia="zh-CN"/>
        </w:rPr>
        <w:t>，</w:t>
      </w:r>
      <w:r>
        <w:rPr>
          <w:rFonts w:hint="default" w:ascii="Times New Roman" w:hAnsi="Times New Roman" w:cs="Times New Roman"/>
          <w:color w:val="000000"/>
        </w:rPr>
        <w:t>降低数据一致性。</w:t>
      </w:r>
    </w:p>
    <w:p w14:paraId="72F78D31">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color w:val="000000"/>
          <w:lang w:val="en-US" w:eastAsia="zh-CN"/>
        </w:rPr>
        <w:t>c</w:t>
      </w:r>
      <w:r>
        <w:rPr>
          <w:rFonts w:hint="default" w:ascii="Times New Roman" w:hAnsi="Times New Roman" w:cs="Times New Roman"/>
          <w:color w:val="000000"/>
          <w:lang w:eastAsia="zh-CN"/>
        </w:rPr>
        <w:t>）</w:t>
      </w:r>
      <w:r>
        <w:rPr>
          <w:rFonts w:hint="default" w:ascii="Times New Roman" w:hAnsi="Times New Roman" w:cs="Times New Roman"/>
          <w:color w:val="000000"/>
        </w:rPr>
        <w:t>责任归属明确性：未指定数据质量负责人，出现问题后无法追溯原因、及时整改，质量问题积压。</w:t>
      </w:r>
    </w:p>
    <w:p w14:paraId="6982D6D4">
      <w:pPr>
        <w:pStyle w:val="60"/>
        <w:keepNext w:val="0"/>
        <w:keepLines w:val="0"/>
        <w:pageBreakBefore w:val="0"/>
        <w:numPr>
          <w:ilvl w:val="0"/>
          <w:numId w:val="0"/>
        </w:numPr>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6数据质量核实指标</w:t>
      </w:r>
    </w:p>
    <w:p w14:paraId="50679A19">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6.1 完整性</w:t>
      </w:r>
    </w:p>
    <w:p w14:paraId="5296E531">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lang w:eastAsia="zh-CN"/>
        </w:rPr>
      </w:pPr>
      <w:r>
        <w:rPr>
          <w:rFonts w:hint="default" w:ascii="Times New Roman" w:hAnsi="Times New Roman" w:cs="Times New Roman"/>
          <w:lang w:val="en-US" w:eastAsia="zh-CN"/>
        </w:rPr>
        <w:t>衡量数据全面无缺失、关键信息未遗漏，能支撑完整的业务分析与决策的程度。要求数据字段无缺失、数据记录无遗漏、支撑文档齐全</w:t>
      </w:r>
      <w:r>
        <w:rPr>
          <w:rFonts w:hint="default" w:ascii="Times New Roman" w:hAnsi="Times New Roman" w:cs="Times New Roman"/>
          <w:lang w:eastAsia="zh-CN"/>
        </w:rPr>
        <w:t>。</w:t>
      </w:r>
      <w:r>
        <w:rPr>
          <w:rFonts w:hint="default" w:ascii="Times New Roman" w:hAnsi="Times New Roman" w:cs="Times New Roman"/>
          <w:lang w:val="en-US" w:eastAsia="zh-CN"/>
        </w:rPr>
        <w:t>考察指标为数据</w:t>
      </w:r>
      <w:r>
        <w:rPr>
          <w:rFonts w:hint="eastAsia" w:cs="Times New Roman"/>
          <w:lang w:val="en-US" w:eastAsia="zh-CN"/>
        </w:rPr>
        <w:t>缺失</w:t>
      </w:r>
      <w:r>
        <w:rPr>
          <w:rFonts w:hint="default" w:ascii="Times New Roman" w:hAnsi="Times New Roman" w:cs="Times New Roman"/>
        </w:rPr>
        <w:t>率</w:t>
      </w:r>
      <w:r>
        <w:rPr>
          <w:rFonts w:hint="eastAsia" w:ascii="Times New Roman" w:cs="Times New Roman"/>
          <w:lang w:eastAsia="zh-CN"/>
        </w:rPr>
        <w:t>，</w:t>
      </w:r>
      <w:r>
        <w:rPr>
          <w:rFonts w:hint="eastAsia" w:cs="Times New Roman"/>
          <w:lang w:val="en-US" w:eastAsia="zh-CN"/>
        </w:rPr>
        <w:t>计算公式</w:t>
      </w:r>
      <w:r>
        <w:rPr>
          <w:rFonts w:hint="eastAsia" w:ascii="Times New Roman" w:cs="Times New Roman"/>
          <w:lang w:val="en-US" w:eastAsia="zh-CN"/>
        </w:rPr>
        <w:t>如下</w:t>
      </w:r>
      <w:r>
        <w:rPr>
          <w:rFonts w:hint="eastAsia" w:cs="Times New Roman"/>
          <w:lang w:val="en-US" w:eastAsia="zh-CN"/>
        </w:rPr>
        <w:t>：</w:t>
      </w:r>
    </w:p>
    <w:p w14:paraId="08625F15">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数据缺失率= (存在缺失的关键数据条数 / 总关键数据条数) × 100%</w:t>
      </w:r>
      <w:r>
        <w:rPr>
          <w:rFonts w:hint="default" w:ascii="Times New Roman" w:hAnsi="Times New Roman" w:cs="Times New Roman"/>
          <w:sz w:val="21"/>
          <w:szCs w:val="21"/>
          <w:lang w:eastAsia="zh-CN"/>
        </w:rPr>
        <w:t>。</w:t>
      </w:r>
    </w:p>
    <w:p w14:paraId="23E82556">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宋体" w:cs="Times New Roman"/>
          <w:i w:val="0"/>
          <w:iCs w:val="0"/>
          <w:caps w:val="0"/>
          <w:spacing w:val="0"/>
          <w:sz w:val="24"/>
          <w:szCs w:val="24"/>
          <w:lang w:eastAsia="zh-CN"/>
        </w:rPr>
      </w:pPr>
      <w:r>
        <w:rPr>
          <w:rFonts w:hint="default" w:ascii="Times New Roman" w:hAnsi="Times New Roman" w:cs="Times New Roman"/>
          <w:sz w:val="21"/>
          <w:szCs w:val="21"/>
        </w:rPr>
        <w:t>关键数据条数</w:t>
      </w:r>
      <w:r>
        <w:rPr>
          <w:rFonts w:hint="eastAsia" w:ascii="Times New Roman" w:cs="Times New Roman"/>
          <w:sz w:val="21"/>
          <w:szCs w:val="21"/>
          <w:lang w:val="en-US" w:eastAsia="zh-CN"/>
        </w:rPr>
        <w:t>为</w:t>
      </w:r>
      <w:r>
        <w:rPr>
          <w:rFonts w:hint="default" w:ascii="Times New Roman" w:hAnsi="Times New Roman" w:cs="Times New Roman"/>
          <w:sz w:val="21"/>
          <w:szCs w:val="21"/>
        </w:rPr>
        <w:t>样地编号、胸径、树高、植被类型等</w:t>
      </w:r>
      <w:r>
        <w:rPr>
          <w:rFonts w:hint="eastAsia" w:ascii="Times New Roman" w:cs="Times New Roman"/>
          <w:sz w:val="21"/>
          <w:szCs w:val="21"/>
          <w:lang w:val="en-US" w:eastAsia="zh-CN"/>
        </w:rPr>
        <w:t>重要</w:t>
      </w:r>
      <w:r>
        <w:rPr>
          <w:rFonts w:hint="default" w:ascii="Times New Roman" w:hAnsi="Times New Roman" w:cs="Times New Roman"/>
          <w:sz w:val="21"/>
          <w:szCs w:val="21"/>
        </w:rPr>
        <w:t>字</w:t>
      </w:r>
      <w:r>
        <w:rPr>
          <w:rFonts w:hint="default" w:ascii="Times New Roman" w:hAnsi="Times New Roman" w:cs="Times New Roman"/>
          <w:sz w:val="21"/>
          <w:szCs w:val="21"/>
          <w:lang w:val="en-US" w:eastAsia="zh-CN"/>
        </w:rPr>
        <w:t>段对应的记录数。</w:t>
      </w:r>
    </w:p>
    <w:p w14:paraId="364BA34B">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6.2 准确性</w:t>
      </w:r>
    </w:p>
    <w:p w14:paraId="03E1D293">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lang w:eastAsia="zh-CN"/>
        </w:rPr>
      </w:pPr>
      <w:r>
        <w:rPr>
          <w:rFonts w:hint="default" w:ascii="Times New Roman" w:hAnsi="Times New Roman" w:cs="Times New Roman"/>
        </w:rPr>
        <w:t>衡量数据与客观事实或真实状态的吻合程度</w:t>
      </w:r>
      <w:r>
        <w:rPr>
          <w:rFonts w:hint="default" w:ascii="Times New Roman" w:hAnsi="Times New Roman" w:cs="Times New Roman"/>
          <w:lang w:eastAsia="zh-CN"/>
        </w:rPr>
        <w:t>。</w:t>
      </w:r>
      <w:r>
        <w:rPr>
          <w:rFonts w:hint="default" w:ascii="Times New Roman" w:hAnsi="Times New Roman" w:cs="Times New Roman"/>
          <w:lang w:val="en-US" w:eastAsia="zh-CN"/>
        </w:rPr>
        <w:t>要求</w:t>
      </w:r>
      <w:r>
        <w:rPr>
          <w:rFonts w:hint="default" w:ascii="Times New Roman" w:hAnsi="Times New Roman" w:cs="Times New Roman"/>
        </w:rPr>
        <w:t>数据值无错误、无偏差，真实反映实际情况，确保数据能支撑完整的业务分析与决策</w:t>
      </w:r>
      <w:r>
        <w:rPr>
          <w:rFonts w:hint="default" w:ascii="Times New Roman" w:hAnsi="Times New Roman" w:cs="Times New Roman"/>
          <w:lang w:eastAsia="zh-CN"/>
        </w:rPr>
        <w:t>。</w:t>
      </w:r>
      <w:r>
        <w:rPr>
          <w:rFonts w:hint="default" w:ascii="Times New Roman" w:hAnsi="Times New Roman" w:cs="Times New Roman"/>
          <w:lang w:val="en-US" w:eastAsia="zh-CN"/>
        </w:rPr>
        <w:t>考察指标为数据</w:t>
      </w:r>
      <w:r>
        <w:rPr>
          <w:rFonts w:hint="eastAsia" w:cs="Times New Roman"/>
          <w:lang w:val="en-US" w:eastAsia="zh-CN"/>
        </w:rPr>
        <w:t>误差</w:t>
      </w:r>
      <w:r>
        <w:rPr>
          <w:rFonts w:hint="default" w:ascii="Times New Roman" w:hAnsi="Times New Roman" w:cs="Times New Roman"/>
        </w:rPr>
        <w:t>率</w:t>
      </w:r>
      <w:r>
        <w:rPr>
          <w:rFonts w:hint="eastAsia" w:cs="Times New Roman"/>
          <w:lang w:eastAsia="zh-CN"/>
        </w:rPr>
        <w:t>，</w:t>
      </w:r>
      <w:r>
        <w:rPr>
          <w:rFonts w:hint="eastAsia" w:cs="Times New Roman"/>
          <w:lang w:val="en-US" w:eastAsia="zh-CN"/>
        </w:rPr>
        <w:t>计算公式</w:t>
      </w:r>
      <w:r>
        <w:rPr>
          <w:rFonts w:hint="eastAsia" w:ascii="Times New Roman" w:cs="Times New Roman"/>
          <w:lang w:val="en-US" w:eastAsia="zh-CN"/>
        </w:rPr>
        <w:t>如下</w:t>
      </w:r>
      <w:r>
        <w:rPr>
          <w:rFonts w:hint="eastAsia" w:cs="Times New Roman"/>
          <w:lang w:val="en-US" w:eastAsia="zh-CN"/>
        </w:rPr>
        <w:t>：</w:t>
      </w:r>
    </w:p>
    <w:p w14:paraId="4194A2C2">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数据误差率 = (存在误差的</w:t>
      </w:r>
      <w:r>
        <w:rPr>
          <w:rFonts w:hint="eastAsia" w:cs="Times New Roman"/>
          <w:sz w:val="21"/>
          <w:szCs w:val="21"/>
          <w:lang w:eastAsia="zh-CN"/>
        </w:rPr>
        <w:t>关键</w:t>
      </w:r>
      <w:r>
        <w:rPr>
          <w:rFonts w:hint="default" w:ascii="Times New Roman" w:hAnsi="Times New Roman" w:cs="Times New Roman"/>
          <w:sz w:val="21"/>
          <w:szCs w:val="21"/>
        </w:rPr>
        <w:t>数据条数 / 总</w:t>
      </w:r>
      <w:r>
        <w:rPr>
          <w:rFonts w:hint="eastAsia" w:cs="Times New Roman"/>
          <w:sz w:val="21"/>
          <w:szCs w:val="21"/>
          <w:lang w:eastAsia="zh-CN"/>
        </w:rPr>
        <w:t>关键</w:t>
      </w:r>
      <w:r>
        <w:rPr>
          <w:rFonts w:hint="default" w:ascii="Times New Roman" w:hAnsi="Times New Roman" w:cs="Times New Roman"/>
          <w:sz w:val="21"/>
          <w:szCs w:val="21"/>
        </w:rPr>
        <w:t>数据条数) × 100%</w:t>
      </w:r>
      <w:r>
        <w:rPr>
          <w:rFonts w:hint="default" w:ascii="Times New Roman" w:hAnsi="Times New Roman" w:cs="Times New Roman"/>
          <w:sz w:val="21"/>
          <w:szCs w:val="21"/>
          <w:lang w:eastAsia="zh-CN"/>
        </w:rPr>
        <w:t>。</w:t>
      </w:r>
    </w:p>
    <w:p w14:paraId="7C60895A">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lang w:eastAsia="zh-CN"/>
        </w:rPr>
      </w:pPr>
      <w:r>
        <w:rPr>
          <w:rFonts w:hint="default" w:ascii="Times New Roman" w:hAnsi="Times New Roman" w:cs="Times New Roman"/>
          <w:sz w:val="21"/>
          <w:szCs w:val="21"/>
        </w:rPr>
        <w:t>存在误差的</w:t>
      </w:r>
      <w:r>
        <w:rPr>
          <w:rFonts w:hint="eastAsia" w:ascii="Times New Roman" w:cs="Times New Roman"/>
          <w:sz w:val="21"/>
          <w:szCs w:val="21"/>
          <w:lang w:eastAsia="zh-CN"/>
        </w:rPr>
        <w:t>关键</w:t>
      </w:r>
      <w:r>
        <w:rPr>
          <w:rFonts w:hint="default" w:ascii="Times New Roman" w:hAnsi="Times New Roman" w:cs="Times New Roman"/>
          <w:sz w:val="21"/>
          <w:szCs w:val="21"/>
        </w:rPr>
        <w:t>数据指实地复核值与原始记录值偏差超出允许范围</w:t>
      </w:r>
      <w:r>
        <w:rPr>
          <w:rFonts w:hint="default" w:ascii="Times New Roman" w:hAnsi="Times New Roman" w:cs="Times New Roman"/>
          <w:sz w:val="21"/>
          <w:szCs w:val="21"/>
          <w:lang w:eastAsia="zh-CN"/>
        </w:rPr>
        <w:t>。</w:t>
      </w:r>
    </w:p>
    <w:p w14:paraId="3A0E50DF">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6.3 一致性</w:t>
      </w:r>
    </w:p>
    <w:p w14:paraId="77D22493">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lang w:eastAsia="zh-CN"/>
        </w:rPr>
      </w:pPr>
      <w:r>
        <w:rPr>
          <w:rFonts w:hint="default" w:ascii="Times New Roman" w:hAnsi="Times New Roman" w:cs="Times New Roman"/>
        </w:rPr>
        <w:t>衡量同一数据在不同系统、不同时间节点或不同维度下的记录</w:t>
      </w:r>
      <w:r>
        <w:rPr>
          <w:rFonts w:hint="default" w:ascii="Times New Roman" w:hAnsi="Times New Roman" w:cs="Times New Roman"/>
          <w:lang w:val="en-US" w:eastAsia="zh-CN"/>
        </w:rPr>
        <w:t>的</w:t>
      </w:r>
      <w:r>
        <w:rPr>
          <w:rFonts w:hint="default" w:ascii="Times New Roman" w:hAnsi="Times New Roman" w:cs="Times New Roman"/>
        </w:rPr>
        <w:t>统一</w:t>
      </w:r>
      <w:r>
        <w:rPr>
          <w:rFonts w:hint="default" w:ascii="Times New Roman" w:hAnsi="Times New Roman" w:cs="Times New Roman"/>
          <w:lang w:val="en-US" w:eastAsia="zh-CN"/>
        </w:rPr>
        <w:t>程度</w:t>
      </w:r>
      <w:r>
        <w:rPr>
          <w:rFonts w:hint="default" w:ascii="Times New Roman" w:hAnsi="Times New Roman" w:cs="Times New Roman"/>
        </w:rPr>
        <w:t>。数据结构、数据值及其相互关系应符合逻辑规则，统一数据来源、统一存储和统一数据口径</w:t>
      </w:r>
      <w:r>
        <w:rPr>
          <w:rFonts w:hint="default" w:ascii="Times New Roman" w:hAnsi="Times New Roman" w:cs="Times New Roman"/>
          <w:lang w:eastAsia="zh-CN"/>
        </w:rPr>
        <w:t>。</w:t>
      </w:r>
      <w:r>
        <w:rPr>
          <w:rFonts w:hint="eastAsia" w:ascii="Times New Roman" w:cs="Times New Roman"/>
          <w:lang w:val="en-US" w:eastAsia="zh-CN"/>
        </w:rPr>
        <w:t>考察指标为</w:t>
      </w:r>
      <w:r>
        <w:rPr>
          <w:rFonts w:hint="default" w:ascii="Times New Roman" w:hAnsi="Times New Roman" w:cs="Times New Roman"/>
          <w:lang w:val="en-US" w:eastAsia="zh-CN"/>
        </w:rPr>
        <w:t>数据</w:t>
      </w:r>
      <w:r>
        <w:rPr>
          <w:rFonts w:hint="default" w:ascii="Times New Roman" w:hAnsi="Times New Roman" w:cs="Times New Roman"/>
        </w:rPr>
        <w:t>规则匹配率</w:t>
      </w:r>
      <w:r>
        <w:rPr>
          <w:rFonts w:hint="eastAsia" w:cs="Times New Roman"/>
          <w:lang w:eastAsia="zh-CN"/>
        </w:rPr>
        <w:t>，</w:t>
      </w:r>
      <w:r>
        <w:rPr>
          <w:rFonts w:hint="eastAsia" w:cs="Times New Roman"/>
          <w:lang w:val="en-US" w:eastAsia="zh-CN"/>
        </w:rPr>
        <w:t>计算公式</w:t>
      </w:r>
      <w:r>
        <w:rPr>
          <w:rFonts w:hint="eastAsia" w:ascii="Times New Roman" w:cs="Times New Roman"/>
          <w:lang w:val="en-US" w:eastAsia="zh-CN"/>
        </w:rPr>
        <w:t>如下</w:t>
      </w:r>
      <w:r>
        <w:rPr>
          <w:rFonts w:hint="eastAsia" w:cs="Times New Roman"/>
          <w:lang w:val="en-US" w:eastAsia="zh-CN"/>
        </w:rPr>
        <w:t>：</w:t>
      </w:r>
    </w:p>
    <w:p w14:paraId="2ED138B4">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i w:val="0"/>
          <w:iCs w:val="0"/>
          <w:caps w:val="0"/>
          <w:spacing w:val="0"/>
          <w:sz w:val="24"/>
          <w:szCs w:val="24"/>
          <w:lang w:eastAsia="zh-CN"/>
        </w:rPr>
      </w:pPr>
      <w:r>
        <w:rPr>
          <w:rFonts w:hint="default" w:ascii="Times New Roman" w:hAnsi="Times New Roman" w:cs="Times New Roman"/>
          <w:sz w:val="21"/>
          <w:szCs w:val="21"/>
        </w:rPr>
        <w:t>数据规则匹配率 = (符合一致性规则的数据条数 / 总待核查数据条数) × 100%</w:t>
      </w:r>
      <w:r>
        <w:rPr>
          <w:rFonts w:hint="default" w:ascii="Times New Roman" w:hAnsi="Times New Roman" w:cs="Times New Roman"/>
          <w:sz w:val="21"/>
          <w:szCs w:val="21"/>
          <w:lang w:eastAsia="zh-CN"/>
        </w:rPr>
        <w:t>。</w:t>
      </w:r>
    </w:p>
    <w:p w14:paraId="4C1722F7">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6.4 时效性</w:t>
      </w:r>
    </w:p>
    <w:p w14:paraId="5425B08C">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lang w:eastAsia="zh-CN"/>
        </w:rPr>
      </w:pPr>
      <w:r>
        <w:rPr>
          <w:rFonts w:hint="default" w:ascii="Times New Roman" w:hAnsi="Times New Roman" w:cs="Times New Roman"/>
        </w:rPr>
        <w:t>衡量数据从生成、采集到可用的时间间隔符合业务要求</w:t>
      </w:r>
      <w:r>
        <w:rPr>
          <w:rFonts w:hint="default" w:ascii="Times New Roman" w:hAnsi="Times New Roman" w:cs="Times New Roman"/>
          <w:lang w:val="en-US" w:eastAsia="zh-CN"/>
        </w:rPr>
        <w:t>的程度</w:t>
      </w:r>
      <w:r>
        <w:rPr>
          <w:rFonts w:hint="default" w:ascii="Times New Roman" w:hAnsi="Times New Roman" w:cs="Times New Roman"/>
        </w:rPr>
        <w:t>。</w:t>
      </w:r>
      <w:r>
        <w:rPr>
          <w:rFonts w:hint="default" w:ascii="Times New Roman" w:hAnsi="Times New Roman" w:cs="Times New Roman"/>
          <w:lang w:val="en-US" w:eastAsia="zh-CN"/>
        </w:rPr>
        <w:t>要求</w:t>
      </w:r>
      <w:r>
        <w:rPr>
          <w:rFonts w:hint="default" w:ascii="Times New Roman" w:hAnsi="Times New Roman" w:cs="Times New Roman"/>
        </w:rPr>
        <w:t>数据及时更新，反映当前或最新的业务状态</w:t>
      </w:r>
      <w:r>
        <w:rPr>
          <w:rFonts w:hint="default" w:ascii="Times New Roman" w:hAnsi="Times New Roman" w:cs="Times New Roman"/>
          <w:lang w:eastAsia="zh-CN"/>
        </w:rPr>
        <w:t>。</w:t>
      </w:r>
      <w:r>
        <w:rPr>
          <w:rFonts w:hint="default" w:ascii="Times New Roman" w:hAnsi="Times New Roman" w:cs="Times New Roman"/>
          <w:lang w:val="en-US" w:eastAsia="zh-CN"/>
        </w:rPr>
        <w:t>考察指标为</w:t>
      </w:r>
      <w:r>
        <w:rPr>
          <w:rFonts w:hint="default" w:ascii="Times New Roman" w:hAnsi="Times New Roman" w:cs="Times New Roman"/>
        </w:rPr>
        <w:t>数据</w:t>
      </w:r>
      <w:r>
        <w:rPr>
          <w:rFonts w:hint="eastAsia" w:ascii="Times New Roman" w:cs="Times New Roman"/>
          <w:lang w:val="en-US" w:eastAsia="zh-CN"/>
        </w:rPr>
        <w:t>平均</w:t>
      </w:r>
      <w:r>
        <w:rPr>
          <w:rFonts w:hint="default" w:ascii="Times New Roman" w:hAnsi="Times New Roman" w:cs="Times New Roman"/>
        </w:rPr>
        <w:t>延迟时间</w:t>
      </w:r>
      <w:r>
        <w:rPr>
          <w:rFonts w:hint="eastAsia" w:ascii="Times New Roman" w:cs="Times New Roman"/>
          <w:lang w:eastAsia="zh-CN"/>
        </w:rPr>
        <w:t>，</w:t>
      </w:r>
      <w:r>
        <w:rPr>
          <w:rFonts w:hint="eastAsia" w:ascii="Times New Roman" w:cs="Times New Roman"/>
          <w:lang w:val="en-US" w:eastAsia="zh-CN"/>
        </w:rPr>
        <w:t>计算公式如下：</w:t>
      </w:r>
    </w:p>
    <w:p w14:paraId="4E81AAED">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rPr>
        <w:t>平均数据延迟时间 = Σ单条数据延迟时间 / 总数据条数</w:t>
      </w:r>
      <w:r>
        <w:rPr>
          <w:rFonts w:hint="default" w:ascii="Times New Roman" w:hAnsi="Times New Roman" w:cs="Times New Roman"/>
          <w:sz w:val="21"/>
          <w:szCs w:val="21"/>
          <w:lang w:eastAsia="zh-CN"/>
        </w:rPr>
        <w:t>。</w:t>
      </w:r>
    </w:p>
    <w:p w14:paraId="50F4989C">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lang w:eastAsia="zh-CN"/>
        </w:rPr>
      </w:pPr>
      <w:r>
        <w:rPr>
          <w:rFonts w:hint="default" w:ascii="Times New Roman" w:hAnsi="Times New Roman" w:cs="Times New Roman"/>
          <w:sz w:val="21"/>
          <w:szCs w:val="21"/>
        </w:rPr>
        <w:t xml:space="preserve">单条数据延迟时间 = 数据实际可用时间 </w:t>
      </w:r>
      <w:r>
        <w:rPr>
          <w:rFonts w:hint="default" w:ascii="Times New Roman" w:hAnsi="Times New Roman" w:cs="Times New Roman"/>
          <w:sz w:val="21"/>
          <w:szCs w:val="21"/>
          <w:lang w:val="en-US" w:eastAsia="zh-CN"/>
        </w:rPr>
        <w:t>-</w:t>
      </w:r>
      <w:r>
        <w:rPr>
          <w:rFonts w:hint="default" w:ascii="Times New Roman" w:hAnsi="Times New Roman" w:cs="Times New Roman"/>
          <w:sz w:val="21"/>
          <w:szCs w:val="21"/>
        </w:rPr>
        <w:t xml:space="preserve"> 数据生成时间</w:t>
      </w:r>
      <w:r>
        <w:rPr>
          <w:rFonts w:hint="default" w:ascii="Times New Roman" w:hAnsi="Times New Roman" w:cs="Times New Roman"/>
          <w:sz w:val="21"/>
          <w:szCs w:val="21"/>
          <w:lang w:eastAsia="zh-CN"/>
        </w:rPr>
        <w:t>。</w:t>
      </w:r>
    </w:p>
    <w:p w14:paraId="0381A70E">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6.5 规范性</w:t>
      </w:r>
    </w:p>
    <w:p w14:paraId="38F97000">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rPr>
        <w:t>衡量数据符合数据标准、数据模型、业务规则、元数据或权威参考数据的程度。数据应符合约定的类型、格式和数据范围等规则</w:t>
      </w:r>
      <w:r>
        <w:rPr>
          <w:rFonts w:hint="default" w:ascii="Times New Roman" w:hAnsi="Times New Roman" w:cs="Times New Roman"/>
          <w:lang w:eastAsia="zh-CN"/>
        </w:rPr>
        <w:t>。</w:t>
      </w:r>
      <w:r>
        <w:rPr>
          <w:rFonts w:hint="default" w:ascii="Times New Roman" w:hAnsi="Times New Roman" w:cs="Times New Roman"/>
          <w:lang w:val="en-US" w:eastAsia="zh-CN"/>
        </w:rPr>
        <w:t>考察指标为数据规范</w:t>
      </w:r>
      <w:r>
        <w:rPr>
          <w:rFonts w:hint="default" w:ascii="Times New Roman" w:hAnsi="Times New Roman" w:cs="Times New Roman"/>
        </w:rPr>
        <w:t>率</w:t>
      </w:r>
      <w:r>
        <w:rPr>
          <w:rFonts w:hint="eastAsia" w:ascii="Times New Roman" w:cs="Times New Roman"/>
          <w:lang w:eastAsia="zh-CN"/>
        </w:rPr>
        <w:t>，</w:t>
      </w:r>
      <w:r>
        <w:rPr>
          <w:rFonts w:hint="eastAsia" w:ascii="Times New Roman" w:cs="Times New Roman"/>
          <w:lang w:val="en-US" w:eastAsia="zh-CN"/>
        </w:rPr>
        <w:t>计算公式如下：</w:t>
      </w:r>
    </w:p>
    <w:p w14:paraId="08641BEF">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数据规范率 = (符合规范要求的数据条数 / 总待核查数据</w:t>
      </w:r>
      <w:r>
        <w:rPr>
          <w:rFonts w:hint="default" w:ascii="Times New Roman" w:hAnsi="Times New Roman" w:eastAsia="宋体" w:cs="Times New Roman"/>
          <w:kern w:val="2"/>
          <w:sz w:val="21"/>
          <w:szCs w:val="24"/>
          <w:lang w:val="en-US" w:eastAsia="zh-CN" w:bidi="ar-SA"/>
        </w:rPr>
        <w:t xml:space="preserve">条数) </w:t>
      </w:r>
      <w:r>
        <w:rPr>
          <w:rFonts w:hint="default" w:ascii="Times New Roman" w:hAnsi="Times New Roman" w:eastAsia="宋体" w:cs="Times New Roman"/>
          <w:kern w:val="2"/>
          <w:sz w:val="21"/>
          <w:szCs w:val="21"/>
          <w:lang w:val="en-US" w:eastAsia="zh-CN" w:bidi="ar-SA"/>
        </w:rPr>
        <w:t>×100%</w:t>
      </w:r>
    </w:p>
    <w:p w14:paraId="6EE390BD">
      <w:pPr>
        <w:pStyle w:val="60"/>
        <w:keepNext w:val="0"/>
        <w:keepLines w:val="0"/>
        <w:pageBreakBefore w:val="0"/>
        <w:numPr>
          <w:ilvl w:val="0"/>
          <w:numId w:val="0"/>
        </w:numPr>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sz w:val="21"/>
          <w:szCs w:val="21"/>
          <w:lang w:val="en-US" w:eastAsia="zh-CN"/>
        </w:rPr>
      </w:pPr>
      <w:r>
        <w:rPr>
          <w:rFonts w:hint="default" w:ascii="Times New Roman" w:hAnsi="Times New Roman" w:cs="Times New Roman"/>
        </w:rPr>
        <w:t>7 数据质量</w:t>
      </w:r>
      <w:r>
        <w:rPr>
          <w:rFonts w:hint="eastAsia" w:ascii="Times New Roman" w:cs="Times New Roman"/>
          <w:lang w:val="en-US" w:eastAsia="zh-CN"/>
        </w:rPr>
        <w:t>核实内容及要求</w:t>
      </w:r>
    </w:p>
    <w:p w14:paraId="4C0CA9E7">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7.1 完整性核实</w:t>
      </w:r>
    </w:p>
    <w:p w14:paraId="205FC163">
      <w:pPr>
        <w:keepNext w:val="0"/>
        <w:keepLines w:val="0"/>
        <w:pageBreakBefore w:val="0"/>
        <w:numPr>
          <w:ilvl w:val="0"/>
          <w:numId w:val="18"/>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数据元素</w:t>
      </w:r>
      <w:r>
        <w:rPr>
          <w:rFonts w:hint="eastAsia" w:cs="Times New Roman"/>
          <w:sz w:val="21"/>
          <w:szCs w:val="21"/>
          <w:lang w:val="en-US" w:eastAsia="zh-CN"/>
        </w:rPr>
        <w:t>。要求关键</w:t>
      </w:r>
      <w:r>
        <w:rPr>
          <w:rFonts w:hint="default" w:ascii="Times New Roman" w:hAnsi="Times New Roman" w:cs="Times New Roman"/>
          <w:sz w:val="21"/>
          <w:szCs w:val="21"/>
          <w:lang w:val="en-US" w:eastAsia="zh-CN"/>
        </w:rPr>
        <w:t>数据字段无缺失，样地信息需包含样地编号、GPS 坐标、监测日期、植被类型、郁闭度；碳计量数据需包含生物量、碳含量系数、碳储量计算结果。</w:t>
      </w:r>
    </w:p>
    <w:p w14:paraId="36639BCE">
      <w:pPr>
        <w:keepNext w:val="0"/>
        <w:keepLines w:val="0"/>
        <w:pageBreakBefore w:val="0"/>
        <w:numPr>
          <w:ilvl w:val="0"/>
          <w:numId w:val="18"/>
        </w:numPr>
        <w:kinsoku/>
        <w:wordWrap/>
        <w:overflowPunct/>
        <w:topLinePunct w:val="0"/>
        <w:bidi w:val="0"/>
        <w:adjustRightInd/>
        <w:snapToGrid/>
        <w:spacing w:before="0" w:beforeLines="100" w:after="0" w:afterLines="100"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数据记录</w:t>
      </w:r>
      <w:r>
        <w:rPr>
          <w:rFonts w:hint="eastAsia" w:cs="Times New Roman"/>
          <w:sz w:val="21"/>
          <w:szCs w:val="21"/>
          <w:lang w:val="en-US" w:eastAsia="zh-CN"/>
        </w:rPr>
        <w:t>。要求</w:t>
      </w:r>
      <w:r>
        <w:rPr>
          <w:rFonts w:hint="default" w:ascii="Times New Roman" w:hAnsi="Times New Roman" w:cs="Times New Roman"/>
          <w:sz w:val="21"/>
          <w:szCs w:val="21"/>
          <w:lang w:val="en-US" w:eastAsia="zh-CN"/>
        </w:rPr>
        <w:t>监测单元（样地、地块）的记录无遗漏，计算过程文档均完整留存，无断档或缺失。</w:t>
      </w:r>
    </w:p>
    <w:p w14:paraId="576F0D75">
      <w:pPr>
        <w:keepNext w:val="0"/>
        <w:keepLines w:val="0"/>
        <w:pageBreakBefore w:val="0"/>
        <w:numPr>
          <w:ilvl w:val="0"/>
          <w:numId w:val="18"/>
        </w:numPr>
        <w:kinsoku/>
        <w:wordWrap/>
        <w:overflowPunct/>
        <w:topLinePunct w:val="0"/>
        <w:bidi w:val="0"/>
        <w:adjustRightInd/>
        <w:snapToGrid/>
        <w:spacing w:before="0" w:beforeLines="100" w:after="0" w:afterLines="100"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支撑文档</w:t>
      </w:r>
      <w:r>
        <w:rPr>
          <w:rFonts w:hint="eastAsia" w:cs="Times New Roman"/>
          <w:sz w:val="21"/>
          <w:szCs w:val="21"/>
          <w:lang w:val="en-US" w:eastAsia="zh-CN"/>
        </w:rPr>
        <w:t>。要求</w:t>
      </w:r>
      <w:r>
        <w:rPr>
          <w:rFonts w:hint="default" w:ascii="Times New Roman" w:hAnsi="Times New Roman" w:cs="Times New Roman"/>
          <w:sz w:val="21"/>
          <w:szCs w:val="21"/>
          <w:lang w:val="en-US" w:eastAsia="zh-CN"/>
        </w:rPr>
        <w:t>与数据配套的支撑材料齐全，如监测方案、样地布设图、原始测量记录表（含签字确认）、碳计量模型参数来源说明，确保数据可追溯。</w:t>
      </w:r>
    </w:p>
    <w:p w14:paraId="74DFEE39">
      <w:pPr>
        <w:pStyle w:val="26"/>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保证</w:t>
      </w:r>
      <w:r>
        <w:rPr>
          <w:rFonts w:hint="default" w:ascii="Times New Roman" w:hAnsi="Times New Roman" w:cs="Times New Roman"/>
          <w:sz w:val="21"/>
          <w:szCs w:val="21"/>
          <w:lang w:val="en-US" w:eastAsia="zh-CN"/>
        </w:rPr>
        <w:t>林草碳汇数据及配套材料无冗余、无关键信息遗漏、无无效记录，数据格式兼容，可正常浏览、查询与调用，满足碳汇计量、项目审定的基础需求</w:t>
      </w:r>
      <w:r>
        <w:rPr>
          <w:rFonts w:hint="eastAsia" w:ascii="Times New Roman" w:cs="Times New Roman"/>
          <w:sz w:val="21"/>
          <w:szCs w:val="21"/>
          <w:lang w:val="en-US" w:eastAsia="zh-CN"/>
        </w:rPr>
        <w:t>。</w:t>
      </w:r>
      <w:r>
        <w:rPr>
          <w:rFonts w:hint="default" w:ascii="Times New Roman" w:hAnsi="Times New Roman" w:cs="Times New Roman"/>
          <w:sz w:val="21"/>
          <w:szCs w:val="21"/>
          <w:lang w:val="en-US" w:eastAsia="zh-CN"/>
        </w:rPr>
        <w:t>数据缺失率应≤ 3%</w:t>
      </w:r>
      <w:r>
        <w:rPr>
          <w:rFonts w:hint="eastAsia" w:ascii="Times New Roman" w:cs="Times New Roman"/>
          <w:lang w:eastAsia="zh-CN"/>
        </w:rPr>
        <w:t>；</w:t>
      </w:r>
    </w:p>
    <w:p w14:paraId="28DE8338">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7.2 准确性核实</w:t>
      </w:r>
    </w:p>
    <w:p w14:paraId="1673C3E8">
      <w:pPr>
        <w:keepNext w:val="0"/>
        <w:keepLines w:val="0"/>
        <w:pageBreakBefore w:val="0"/>
        <w:numPr>
          <w:ilvl w:val="0"/>
          <w:numId w:val="19"/>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数据内容</w:t>
      </w:r>
      <w:r>
        <w:rPr>
          <w:rFonts w:hint="eastAsia" w:cs="Times New Roman"/>
          <w:sz w:val="21"/>
          <w:szCs w:val="21"/>
          <w:lang w:val="en-US" w:eastAsia="zh-CN"/>
        </w:rPr>
        <w:t>。要求关键</w:t>
      </w:r>
      <w:r>
        <w:rPr>
          <w:rFonts w:hint="default" w:ascii="Times New Roman" w:hAnsi="Times New Roman" w:cs="Times New Roman"/>
          <w:sz w:val="21"/>
          <w:szCs w:val="21"/>
          <w:lang w:val="en-US" w:eastAsia="zh-CN"/>
        </w:rPr>
        <w:t>监测指标与实地复核结果偏差在允许范围，碳储量计算结果与第三方复核结果偏差≤10%。</w:t>
      </w:r>
    </w:p>
    <w:p w14:paraId="69CE8DB6">
      <w:pPr>
        <w:keepNext w:val="0"/>
        <w:keepLines w:val="0"/>
        <w:pageBreakBefore w:val="0"/>
        <w:numPr>
          <w:ilvl w:val="0"/>
          <w:numId w:val="19"/>
        </w:numPr>
        <w:kinsoku/>
        <w:wordWrap/>
        <w:overflowPunct/>
        <w:topLinePunct w:val="0"/>
        <w:bidi w:val="0"/>
        <w:adjustRightInd/>
        <w:snapToGrid/>
        <w:spacing w:before="0" w:beforeLines="100" w:after="0" w:afterLines="100"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数据格式</w:t>
      </w:r>
      <w:r>
        <w:rPr>
          <w:rFonts w:hint="eastAsia" w:cs="Times New Roman"/>
          <w:sz w:val="21"/>
          <w:szCs w:val="21"/>
          <w:lang w:val="en-US" w:eastAsia="zh-CN"/>
        </w:rPr>
        <w:t>。要求</w:t>
      </w:r>
      <w:r>
        <w:rPr>
          <w:rFonts w:hint="default" w:ascii="Times New Roman" w:hAnsi="Times New Roman" w:cs="Times New Roman"/>
          <w:sz w:val="21"/>
          <w:szCs w:val="21"/>
          <w:lang w:val="en-US" w:eastAsia="zh-CN"/>
        </w:rPr>
        <w:t>数据格式无错误，编码格式无错乱</w:t>
      </w:r>
      <w:r>
        <w:rPr>
          <w:rFonts w:hint="eastAsia" w:cs="Times New Roman"/>
          <w:sz w:val="21"/>
          <w:szCs w:val="21"/>
          <w:lang w:val="en-US" w:eastAsia="zh-CN"/>
        </w:rPr>
        <w:t>，</w:t>
      </w:r>
      <w:r>
        <w:rPr>
          <w:rFonts w:hint="default" w:ascii="Times New Roman" w:hAnsi="Times New Roman" w:cs="Times New Roman"/>
          <w:sz w:val="21"/>
          <w:szCs w:val="21"/>
          <w:lang w:val="en-US" w:eastAsia="zh-CN"/>
        </w:rPr>
        <w:t>数值型数据无字符混入，文本型数据无格式错乱。</w:t>
      </w:r>
    </w:p>
    <w:p w14:paraId="330F2EBD">
      <w:pPr>
        <w:keepNext w:val="0"/>
        <w:keepLines w:val="0"/>
        <w:pageBreakBefore w:val="0"/>
        <w:numPr>
          <w:ilvl w:val="0"/>
          <w:numId w:val="19"/>
        </w:numPr>
        <w:kinsoku/>
        <w:wordWrap/>
        <w:overflowPunct/>
        <w:topLinePunct w:val="0"/>
        <w:bidi w:val="0"/>
        <w:adjustRightInd/>
        <w:snapToGrid/>
        <w:spacing w:before="0" w:beforeLines="100" w:after="0" w:afterLines="100"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数据时相</w:t>
      </w:r>
      <w:r>
        <w:rPr>
          <w:rFonts w:hint="eastAsia" w:cs="Times New Roman"/>
          <w:sz w:val="21"/>
          <w:szCs w:val="21"/>
          <w:lang w:val="en-US" w:eastAsia="zh-CN"/>
        </w:rPr>
        <w:t>。要求</w:t>
      </w:r>
      <w:r>
        <w:rPr>
          <w:rFonts w:hint="default" w:ascii="Times New Roman" w:hAnsi="Times New Roman" w:cs="Times New Roman"/>
          <w:sz w:val="21"/>
          <w:szCs w:val="21"/>
          <w:lang w:val="en-US" w:eastAsia="zh-CN"/>
        </w:rPr>
        <w:t>数据采集时间与业务需求匹配，植被生长指标监测需在生长季完成，碳计量数据时间节点与项目监测周期一致。</w:t>
      </w:r>
    </w:p>
    <w:p w14:paraId="7CEA7804">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保证</w:t>
      </w:r>
      <w:r>
        <w:rPr>
          <w:rFonts w:hint="default" w:ascii="Times New Roman" w:hAnsi="Times New Roman" w:cs="Times New Roman"/>
          <w:sz w:val="21"/>
          <w:szCs w:val="21"/>
          <w:lang w:val="en-US" w:eastAsia="zh-CN"/>
        </w:rPr>
        <w:t>林草碳汇数据及关联数据在空间位置、数值大小、时相匹配等方面与实地情况、客观事实一致，确保数据能真实支撑碳储量计算与项目评估。数据误差率应≤ 5%</w:t>
      </w:r>
      <w:r>
        <w:rPr>
          <w:rFonts w:hint="eastAsia" w:ascii="Times New Roman" w:cs="Times New Roman"/>
          <w:sz w:val="21"/>
          <w:szCs w:val="21"/>
          <w:lang w:val="en-US" w:eastAsia="zh-CN"/>
        </w:rPr>
        <w:t>。</w:t>
      </w:r>
    </w:p>
    <w:p w14:paraId="560F6B4E">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7.3 一致性核实</w:t>
      </w:r>
    </w:p>
    <w:p w14:paraId="6AB343CF">
      <w:pPr>
        <w:keepNext w:val="0"/>
        <w:keepLines w:val="0"/>
        <w:pageBreakBefore w:val="0"/>
        <w:numPr>
          <w:ilvl w:val="0"/>
          <w:numId w:val="20"/>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sz w:val="21"/>
          <w:szCs w:val="21"/>
        </w:rPr>
      </w:pPr>
      <w:r>
        <w:rPr>
          <w:rFonts w:hint="default" w:ascii="Times New Roman" w:hAnsi="Times New Roman" w:cs="Times New Roman"/>
          <w:sz w:val="21"/>
          <w:szCs w:val="21"/>
          <w:lang w:val="en-US" w:eastAsia="zh-CN"/>
        </w:rPr>
        <w:t>相同数据</w:t>
      </w:r>
      <w:r>
        <w:rPr>
          <w:rFonts w:hint="eastAsia" w:cs="Times New Roman"/>
          <w:sz w:val="21"/>
          <w:szCs w:val="21"/>
          <w:lang w:val="en-US" w:eastAsia="zh-CN"/>
        </w:rPr>
        <w:t>。要求</w:t>
      </w:r>
      <w:r>
        <w:rPr>
          <w:rFonts w:hint="default" w:ascii="Times New Roman" w:hAnsi="Times New Roman" w:cs="Times New Roman"/>
          <w:sz w:val="21"/>
          <w:szCs w:val="21"/>
          <w:lang w:val="en-US" w:eastAsia="zh-CN"/>
        </w:rPr>
        <w:t>同一数据在不同系统、不同文档中记录一致，样地记录表、GIS 系统属性表、碳计量报告中需完全一致，无不同表述。</w:t>
      </w:r>
    </w:p>
    <w:p w14:paraId="15F022A4">
      <w:pPr>
        <w:keepNext w:val="0"/>
        <w:keepLines w:val="0"/>
        <w:pageBreakBefore w:val="0"/>
        <w:numPr>
          <w:ilvl w:val="0"/>
          <w:numId w:val="20"/>
        </w:numPr>
        <w:kinsoku/>
        <w:wordWrap/>
        <w:overflowPunct/>
        <w:topLinePunct w:val="0"/>
        <w:bidi w:val="0"/>
        <w:adjustRightInd/>
        <w:snapToGrid/>
        <w:spacing w:before="0" w:beforeLines="100" w:after="0" w:afterLines="100"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关联数据</w:t>
      </w:r>
      <w:r>
        <w:rPr>
          <w:rFonts w:hint="eastAsia" w:cs="Times New Roman"/>
          <w:sz w:val="21"/>
          <w:szCs w:val="21"/>
          <w:lang w:val="en-US" w:eastAsia="zh-CN"/>
        </w:rPr>
        <w:t>。要求</w:t>
      </w:r>
      <w:r>
        <w:rPr>
          <w:rFonts w:hint="default" w:ascii="Times New Roman" w:hAnsi="Times New Roman" w:cs="Times New Roman"/>
          <w:sz w:val="21"/>
          <w:szCs w:val="21"/>
          <w:lang w:val="en-US" w:eastAsia="zh-CN"/>
        </w:rPr>
        <w:t>数据间逻辑关系成立，确认生物量计算值、碳含量系数与碳储量结果匹配；计算得出的结果，需与样地调查记录的实际结果一致。土壤碳数据与植被碳数据的关系符合林草生态系统碳循环规律。</w:t>
      </w:r>
    </w:p>
    <w:p w14:paraId="58C8EEF8">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sz w:val="21"/>
          <w:szCs w:val="21"/>
          <w:lang w:val="en-US" w:eastAsia="zh-CN"/>
        </w:rPr>
      </w:pPr>
      <w:r>
        <w:rPr>
          <w:rFonts w:hint="eastAsia" w:cs="Times New Roman"/>
          <w:sz w:val="21"/>
          <w:szCs w:val="21"/>
          <w:lang w:val="en-US" w:eastAsia="zh-CN"/>
        </w:rPr>
        <w:t>保证</w:t>
      </w:r>
      <w:r>
        <w:rPr>
          <w:rFonts w:hint="default" w:ascii="Times New Roman" w:hAnsi="Times New Roman" w:cs="Times New Roman"/>
          <w:sz w:val="21"/>
          <w:szCs w:val="21"/>
          <w:lang w:val="en-US" w:eastAsia="zh-CN"/>
        </w:rPr>
        <w:t>林草碳汇数据在不同场景、不同环节、不同来源间的逻辑统一，无矛盾或冲突，确保数据在项目全周期内可复用、可对比。</w:t>
      </w:r>
      <w:r>
        <w:rPr>
          <w:rFonts w:hint="eastAsia" w:cs="Times New Roman"/>
          <w:sz w:val="21"/>
          <w:szCs w:val="21"/>
          <w:lang w:val="en-US" w:eastAsia="zh-CN"/>
        </w:rPr>
        <w:t>数据</w:t>
      </w:r>
      <w:r>
        <w:rPr>
          <w:rFonts w:hint="default" w:ascii="Times New Roman" w:hAnsi="Times New Roman" w:cs="Times New Roman"/>
          <w:sz w:val="21"/>
          <w:szCs w:val="21"/>
          <w:lang w:val="en-US" w:eastAsia="zh-CN"/>
        </w:rPr>
        <w:t>规则匹配率应≥ 98%</w:t>
      </w:r>
      <w:r>
        <w:rPr>
          <w:rFonts w:hint="eastAsia" w:cs="Times New Roman"/>
          <w:sz w:val="21"/>
          <w:szCs w:val="21"/>
          <w:lang w:val="en-US" w:eastAsia="zh-CN"/>
        </w:rPr>
        <w:t>。</w:t>
      </w:r>
    </w:p>
    <w:p w14:paraId="759FC575">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7.4 时效性核实</w:t>
      </w:r>
    </w:p>
    <w:p w14:paraId="6AA9AF05">
      <w:pPr>
        <w:keepNext w:val="0"/>
        <w:keepLines w:val="0"/>
        <w:pageBreakBefore w:val="0"/>
        <w:numPr>
          <w:ilvl w:val="0"/>
          <w:numId w:val="21"/>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数据生产</w:t>
      </w:r>
      <w:r>
        <w:rPr>
          <w:rFonts w:hint="eastAsia" w:cs="Times New Roman"/>
          <w:sz w:val="21"/>
          <w:szCs w:val="21"/>
          <w:lang w:val="en-US" w:eastAsia="zh-CN"/>
        </w:rPr>
        <w:t>。要求</w:t>
      </w:r>
      <w:r>
        <w:rPr>
          <w:rFonts w:hint="default" w:ascii="Times New Roman" w:hAnsi="Times New Roman" w:cs="Times New Roman"/>
          <w:sz w:val="21"/>
          <w:szCs w:val="21"/>
          <w:lang w:val="en-US" w:eastAsia="zh-CN"/>
        </w:rPr>
        <w:t>数据采集、处理完成时间符合周期要求。样地监测数据采集处理完成时间≤7个工作日；碳计量数据按项目周期计算，处理完成时间≤15个工作日</w:t>
      </w:r>
      <w:r>
        <w:rPr>
          <w:rFonts w:hint="eastAsia" w:ascii="Times New Roman" w:hAnsi="Times New Roman" w:cs="Times New Roman"/>
          <w:sz w:val="21"/>
          <w:szCs w:val="21"/>
          <w:lang w:val="en-US" w:eastAsia="zh-CN"/>
        </w:rPr>
        <w:t>。</w:t>
      </w:r>
    </w:p>
    <w:p w14:paraId="20AC44DE">
      <w:pPr>
        <w:keepNext w:val="0"/>
        <w:keepLines w:val="0"/>
        <w:pageBreakBefore w:val="0"/>
        <w:numPr>
          <w:ilvl w:val="0"/>
          <w:numId w:val="21"/>
        </w:numPr>
        <w:kinsoku/>
        <w:wordWrap/>
        <w:overflowPunct/>
        <w:topLinePunct w:val="0"/>
        <w:bidi w:val="0"/>
        <w:adjustRightInd/>
        <w:snapToGrid/>
        <w:spacing w:before="0" w:beforeLines="100" w:after="0" w:afterLines="100"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数据提交与更新：数据按要求及时提交或更新，地块植被类型、边界发生变化（如造林、采伐）时，需在变化发生后 3 个月内完成数据更新。</w:t>
      </w:r>
    </w:p>
    <w:p w14:paraId="52D25DF0">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sz w:val="21"/>
          <w:szCs w:val="21"/>
          <w:lang w:val="en-US" w:eastAsia="zh-CN"/>
        </w:rPr>
      </w:pPr>
      <w:r>
        <w:rPr>
          <w:rFonts w:hint="eastAsia" w:ascii="Times New Roman" w:cs="Times New Roman"/>
          <w:sz w:val="21"/>
          <w:szCs w:val="21"/>
          <w:lang w:val="en-US" w:eastAsia="zh-CN"/>
        </w:rPr>
        <w:t>保证</w:t>
      </w:r>
      <w:r>
        <w:rPr>
          <w:rFonts w:hint="default" w:ascii="Times New Roman" w:hAnsi="Times New Roman" w:cs="Times New Roman"/>
          <w:sz w:val="21"/>
          <w:szCs w:val="21"/>
          <w:lang w:val="en-US" w:eastAsia="zh-CN"/>
        </w:rPr>
        <w:t>林草碳汇数据的采集、处理、更新时间，满足碳汇项目监测、计量、审定的时间要求，避免因数据滞后导致决策偏差</w:t>
      </w:r>
      <w:r>
        <w:rPr>
          <w:rFonts w:hint="eastAsia" w:ascii="Times New Roman" w:cs="Times New Roman"/>
          <w:i w:val="0"/>
          <w:iCs w:val="0"/>
          <w:caps w:val="0"/>
          <w:spacing w:val="0"/>
          <w:sz w:val="21"/>
          <w:szCs w:val="21"/>
          <w:shd w:val="clear" w:fill="FFFFFF"/>
          <w:lang w:eastAsia="zh-CN"/>
        </w:rPr>
        <w:t>。</w:t>
      </w:r>
      <w:r>
        <w:rPr>
          <w:rFonts w:hint="default" w:ascii="Times New Roman" w:hAnsi="Times New Roman" w:eastAsia="Segoe UI" w:cs="Times New Roman"/>
          <w:i w:val="0"/>
          <w:iCs w:val="0"/>
          <w:caps w:val="0"/>
          <w:spacing w:val="0"/>
          <w:sz w:val="21"/>
          <w:szCs w:val="21"/>
          <w:shd w:val="clear" w:fill="FFFFFF"/>
        </w:rPr>
        <w:t>平均延迟时间</w:t>
      </w:r>
      <w:r>
        <w:rPr>
          <w:rFonts w:hint="eastAsia" w:ascii="Times New Roman" w:cs="Times New Roman"/>
          <w:i w:val="0"/>
          <w:iCs w:val="0"/>
          <w:caps w:val="0"/>
          <w:spacing w:val="0"/>
          <w:sz w:val="21"/>
          <w:szCs w:val="21"/>
          <w:shd w:val="clear" w:fill="FFFFFF"/>
          <w:lang w:val="en-US" w:eastAsia="zh-CN"/>
        </w:rPr>
        <w:t>应</w:t>
      </w:r>
      <w:r>
        <w:rPr>
          <w:rFonts w:hint="default" w:ascii="Times New Roman" w:hAnsi="Times New Roman" w:eastAsia="Segoe UI" w:cs="Times New Roman"/>
          <w:i w:val="0"/>
          <w:iCs w:val="0"/>
          <w:caps w:val="0"/>
          <w:spacing w:val="0"/>
          <w:sz w:val="21"/>
          <w:szCs w:val="21"/>
          <w:shd w:val="clear" w:fill="FFFFFF"/>
        </w:rPr>
        <w:t>≤ 1</w:t>
      </w:r>
      <w:r>
        <w:rPr>
          <w:rFonts w:hint="default" w:ascii="Times New Roman" w:hAnsi="Times New Roman" w:cs="Times New Roman"/>
          <w:i w:val="0"/>
          <w:iCs w:val="0"/>
          <w:caps w:val="0"/>
          <w:spacing w:val="0"/>
          <w:sz w:val="21"/>
          <w:szCs w:val="21"/>
          <w:shd w:val="clear" w:fill="FFFFFF"/>
          <w:lang w:val="en-US" w:eastAsia="zh-CN"/>
        </w:rPr>
        <w:t>5</w:t>
      </w:r>
      <w:r>
        <w:rPr>
          <w:rFonts w:hint="default" w:ascii="Times New Roman" w:hAnsi="Times New Roman" w:eastAsia="Segoe UI" w:cs="Times New Roman"/>
          <w:i w:val="0"/>
          <w:iCs w:val="0"/>
          <w:caps w:val="0"/>
          <w:spacing w:val="0"/>
          <w:sz w:val="21"/>
          <w:szCs w:val="21"/>
          <w:shd w:val="clear" w:fill="FFFFFF"/>
        </w:rPr>
        <w:t xml:space="preserve"> 个工作日（从数据生成到可用）</w:t>
      </w:r>
      <w:r>
        <w:rPr>
          <w:rFonts w:hint="eastAsia" w:ascii="Times New Roman" w:cs="Times New Roman"/>
          <w:lang w:eastAsia="zh-CN"/>
        </w:rPr>
        <w:t>。</w:t>
      </w:r>
    </w:p>
    <w:p w14:paraId="75FCA34A">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default" w:ascii="Times New Roman" w:hAnsi="Times New Roman" w:eastAsia="黑体" w:cs="Times New Roman"/>
          <w:lang w:val="en-US" w:eastAsia="zh-CN"/>
        </w:rPr>
        <w:t>7.5 规范性核实</w:t>
      </w:r>
    </w:p>
    <w:p w14:paraId="503D0CCA">
      <w:pPr>
        <w:keepNext w:val="0"/>
        <w:keepLines w:val="0"/>
        <w:pageBreakBefore w:val="0"/>
        <w:numPr>
          <w:ilvl w:val="0"/>
          <w:numId w:val="22"/>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数据标准</w:t>
      </w:r>
      <w:r>
        <w:rPr>
          <w:rFonts w:hint="eastAsia" w:ascii="Times New Roman" w:hAnsi="Times New Roman" w:cs="Times New Roman"/>
          <w:sz w:val="21"/>
          <w:szCs w:val="21"/>
          <w:lang w:val="en-US" w:eastAsia="zh-CN"/>
        </w:rPr>
        <w:t>。要求</w:t>
      </w:r>
      <w:r>
        <w:rPr>
          <w:rFonts w:hint="default" w:ascii="Times New Roman" w:hAnsi="Times New Roman" w:cs="Times New Roman"/>
          <w:sz w:val="21"/>
          <w:szCs w:val="21"/>
          <w:lang w:val="en-US" w:eastAsia="zh-CN"/>
        </w:rPr>
        <w:t>取值范围、计量单位符合</w:t>
      </w:r>
      <w:r>
        <w:rPr>
          <w:rFonts w:hint="default" w:ascii="Times New Roman" w:hAnsi="Times New Roman" w:eastAsia="宋体" w:cs="Times New Roman"/>
          <w:kern w:val="0"/>
          <w:sz w:val="21"/>
          <w:szCs w:val="20"/>
          <w:lang w:val="en-US" w:eastAsia="zh-CN" w:bidi="ar-SA"/>
        </w:rPr>
        <w:t>GB/T 43648-2024</w:t>
      </w:r>
      <w:r>
        <w:rPr>
          <w:rFonts w:hint="default" w:ascii="Times New Roman" w:hAnsi="Times New Roman" w:cs="Times New Roman"/>
          <w:sz w:val="21"/>
          <w:szCs w:val="21"/>
          <w:lang w:val="en-US" w:eastAsia="zh-CN"/>
        </w:rPr>
        <w:t>标准要求。</w:t>
      </w:r>
    </w:p>
    <w:p w14:paraId="2A78327E">
      <w:pPr>
        <w:keepNext w:val="0"/>
        <w:keepLines w:val="0"/>
        <w:pageBreakBefore w:val="0"/>
        <w:numPr>
          <w:ilvl w:val="0"/>
          <w:numId w:val="22"/>
        </w:numPr>
        <w:kinsoku/>
        <w:wordWrap/>
        <w:overflowPunct/>
        <w:topLinePunct w:val="0"/>
        <w:bidi w:val="0"/>
        <w:adjustRightInd/>
        <w:snapToGrid/>
        <w:spacing w:before="0" w:beforeLines="100" w:after="0" w:afterLines="100"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数据模型</w:t>
      </w:r>
      <w:r>
        <w:rPr>
          <w:rFonts w:hint="eastAsia" w:cs="Times New Roman"/>
          <w:sz w:val="21"/>
          <w:szCs w:val="21"/>
          <w:lang w:val="en-US" w:eastAsia="zh-CN"/>
        </w:rPr>
        <w:t>。要求</w:t>
      </w:r>
      <w:r>
        <w:rPr>
          <w:rFonts w:hint="default" w:ascii="Times New Roman" w:hAnsi="Times New Roman" w:cs="Times New Roman"/>
          <w:sz w:val="21"/>
          <w:szCs w:val="21"/>
          <w:lang w:val="en-US" w:eastAsia="zh-CN"/>
        </w:rPr>
        <w:t>数据结构与预设数据模型匹配，空间数据需符合 GIS 矢量数据格式，属性字段（如地块编码、植被类型代码）与模型字段定义完全一致。无多余字段、缺失字段</w:t>
      </w:r>
      <w:r>
        <w:rPr>
          <w:rFonts w:hint="eastAsia" w:ascii="Times New Roman" w:hAnsi="Times New Roman" w:cs="Times New Roman"/>
          <w:sz w:val="21"/>
          <w:szCs w:val="21"/>
          <w:lang w:val="en-US" w:eastAsia="zh-CN"/>
        </w:rPr>
        <w:t>。</w:t>
      </w:r>
    </w:p>
    <w:p w14:paraId="71FCE58C">
      <w:pPr>
        <w:keepNext w:val="0"/>
        <w:keepLines w:val="0"/>
        <w:pageBreakBefore w:val="0"/>
        <w:numPr>
          <w:ilvl w:val="0"/>
          <w:numId w:val="22"/>
        </w:numPr>
        <w:kinsoku/>
        <w:wordWrap/>
        <w:overflowPunct/>
        <w:topLinePunct w:val="0"/>
        <w:bidi w:val="0"/>
        <w:adjustRightInd/>
        <w:snapToGrid/>
        <w:spacing w:before="0" w:beforeLines="100" w:after="0" w:afterLines="100"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元数据定义</w:t>
      </w:r>
      <w:r>
        <w:rPr>
          <w:rFonts w:hint="eastAsia" w:ascii="Times New Roman" w:hAnsi="Times New Roman" w:cs="Times New Roman"/>
          <w:sz w:val="21"/>
          <w:szCs w:val="21"/>
          <w:lang w:val="en-US" w:eastAsia="zh-CN"/>
        </w:rPr>
        <w:t>。要求</w:t>
      </w:r>
      <w:r>
        <w:rPr>
          <w:rFonts w:hint="default" w:ascii="Times New Roman" w:hAnsi="Times New Roman" w:cs="Times New Roman"/>
          <w:sz w:val="21"/>
          <w:szCs w:val="21"/>
          <w:lang w:val="en-US" w:eastAsia="zh-CN"/>
        </w:rPr>
        <w:t>元数据信息完整且规范，数据生产者、监测时间、数据精度、数据版本等元数据项，</w:t>
      </w:r>
      <w:r>
        <w:rPr>
          <w:rFonts w:hint="eastAsia" w:ascii="Times New Roman" w:hAnsi="Times New Roman" w:cs="Times New Roman"/>
          <w:sz w:val="21"/>
          <w:szCs w:val="21"/>
          <w:lang w:val="en-US" w:eastAsia="zh-CN"/>
        </w:rPr>
        <w:t>应</w:t>
      </w:r>
      <w:r>
        <w:rPr>
          <w:rFonts w:hint="default" w:ascii="Times New Roman" w:hAnsi="Times New Roman" w:cs="Times New Roman"/>
          <w:sz w:val="21"/>
          <w:szCs w:val="21"/>
          <w:lang w:val="en-US" w:eastAsia="zh-CN"/>
        </w:rPr>
        <w:t>按HJ 720-2017填写。</w:t>
      </w:r>
    </w:p>
    <w:p w14:paraId="5FB05736">
      <w:pPr>
        <w:keepNext w:val="0"/>
        <w:keepLines w:val="0"/>
        <w:pageBreakBefore w:val="0"/>
        <w:numPr>
          <w:ilvl w:val="0"/>
          <w:numId w:val="22"/>
        </w:numPr>
        <w:kinsoku/>
        <w:wordWrap/>
        <w:overflowPunct/>
        <w:topLinePunct w:val="0"/>
        <w:bidi w:val="0"/>
        <w:adjustRightInd/>
        <w:snapToGrid/>
        <w:spacing w:before="0" w:beforeLines="100" w:after="0" w:afterLines="100" w:line="240" w:lineRule="auto"/>
        <w:ind w:left="0" w:leftChars="0" w:firstLine="420" w:firstLineChars="200"/>
        <w:textAlignment w:val="auto"/>
        <w:rPr>
          <w:rFonts w:hint="default" w:ascii="Times New Roman" w:hAnsi="Times New Roman" w:cs="Times New Roman"/>
          <w:sz w:val="21"/>
          <w:szCs w:val="21"/>
          <w:lang w:val="en-US" w:eastAsia="zh-CN"/>
        </w:rPr>
      </w:pPr>
      <w:r>
        <w:rPr>
          <w:rFonts w:hint="default" w:ascii="Times New Roman" w:hAnsi="Times New Roman" w:cs="Times New Roman"/>
          <w:sz w:val="21"/>
          <w:szCs w:val="21"/>
          <w:lang w:val="en-US" w:eastAsia="zh-CN"/>
        </w:rPr>
        <w:t>权威参考数据</w:t>
      </w:r>
      <w:r>
        <w:rPr>
          <w:rFonts w:hint="eastAsia" w:cs="Times New Roman"/>
          <w:sz w:val="21"/>
          <w:szCs w:val="21"/>
          <w:lang w:val="en-US" w:eastAsia="zh-CN"/>
        </w:rPr>
        <w:t>。要求数据</w:t>
      </w:r>
      <w:r>
        <w:rPr>
          <w:rFonts w:hint="default" w:ascii="Times New Roman" w:hAnsi="Times New Roman" w:cs="Times New Roman"/>
          <w:sz w:val="21"/>
          <w:szCs w:val="21"/>
          <w:lang w:val="en-US" w:eastAsia="zh-CN"/>
        </w:rPr>
        <w:t>与权威数据源匹配</w:t>
      </w:r>
      <w:r>
        <w:rPr>
          <w:rFonts w:hint="eastAsia" w:cs="Times New Roman"/>
          <w:sz w:val="21"/>
          <w:szCs w:val="21"/>
          <w:lang w:val="en-US" w:eastAsia="zh-CN"/>
        </w:rPr>
        <w:t>，</w:t>
      </w:r>
      <w:r>
        <w:rPr>
          <w:rFonts w:hint="default" w:ascii="Times New Roman" w:hAnsi="Times New Roman" w:cs="Times New Roman"/>
          <w:sz w:val="21"/>
          <w:szCs w:val="21"/>
          <w:lang w:val="en-US" w:eastAsia="zh-CN"/>
        </w:rPr>
        <w:t>无明显偏离权威数据的情况</w:t>
      </w:r>
      <w:r>
        <w:rPr>
          <w:rFonts w:hint="eastAsia" w:cs="Times New Roman"/>
          <w:sz w:val="21"/>
          <w:szCs w:val="21"/>
          <w:lang w:val="en-US" w:eastAsia="zh-CN"/>
        </w:rPr>
        <w:t>。</w:t>
      </w:r>
    </w:p>
    <w:p w14:paraId="76D5C4D7">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eastAsia="黑体" w:cs="Times New Roman"/>
          <w:sz w:val="21"/>
          <w:szCs w:val="21"/>
        </w:rPr>
      </w:pPr>
      <w:r>
        <w:rPr>
          <w:rFonts w:hint="eastAsia" w:cs="Times New Roman"/>
          <w:sz w:val="21"/>
          <w:szCs w:val="21"/>
          <w:lang w:val="en-US" w:eastAsia="zh-CN"/>
        </w:rPr>
        <w:t>保证</w:t>
      </w:r>
      <w:r>
        <w:rPr>
          <w:rFonts w:hint="default" w:ascii="Times New Roman" w:hAnsi="Times New Roman" w:cs="Times New Roman"/>
          <w:sz w:val="21"/>
          <w:szCs w:val="21"/>
          <w:lang w:val="en-US" w:eastAsia="zh-CN"/>
        </w:rPr>
        <w:t>林草碳汇数据及关联数据的格式、取值、逻辑关系等</w:t>
      </w:r>
      <w:r>
        <w:rPr>
          <w:rFonts w:hint="eastAsia" w:cs="Times New Roman"/>
          <w:sz w:val="21"/>
          <w:szCs w:val="21"/>
          <w:lang w:val="en-US" w:eastAsia="zh-CN"/>
        </w:rPr>
        <w:t>，</w:t>
      </w:r>
      <w:r>
        <w:rPr>
          <w:rFonts w:hint="default" w:ascii="Times New Roman" w:hAnsi="Times New Roman" w:cs="Times New Roman"/>
          <w:sz w:val="21"/>
          <w:szCs w:val="21"/>
          <w:lang w:val="en-US" w:eastAsia="zh-CN"/>
        </w:rPr>
        <w:t>符合国家</w:t>
      </w:r>
      <w:r>
        <w:rPr>
          <w:rFonts w:hint="eastAsia" w:cs="Times New Roman"/>
          <w:sz w:val="21"/>
          <w:szCs w:val="21"/>
          <w:lang w:val="en-US" w:eastAsia="zh-CN"/>
        </w:rPr>
        <w:t>、</w:t>
      </w:r>
      <w:r>
        <w:rPr>
          <w:rFonts w:hint="default" w:ascii="Times New Roman" w:hAnsi="Times New Roman" w:cs="Times New Roman"/>
          <w:sz w:val="21"/>
          <w:szCs w:val="21"/>
          <w:lang w:val="en-US" w:eastAsia="zh-CN"/>
        </w:rPr>
        <w:t>行业标准及项目预设规则，避免因不规范导致数据无法复用或计量偏差。数据规范率应≥ 98%</w:t>
      </w:r>
      <w:r>
        <w:rPr>
          <w:rFonts w:hint="eastAsia" w:ascii="Times New Roman" w:cs="Times New Roman"/>
          <w:lang w:eastAsia="zh-CN"/>
        </w:rPr>
        <w:t>。</w:t>
      </w:r>
    </w:p>
    <w:p w14:paraId="12186EA4">
      <w:pPr>
        <w:pStyle w:val="60"/>
        <w:keepNext w:val="0"/>
        <w:keepLines w:val="0"/>
        <w:pageBreakBefore w:val="0"/>
        <w:numPr>
          <w:ilvl w:val="0"/>
          <w:numId w:val="0"/>
        </w:numPr>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rFonts w:hint="default" w:ascii="Times New Roman" w:hAnsi="Times New Roman" w:cs="Times New Roman"/>
          <w:sz w:val="24"/>
          <w:szCs w:val="24"/>
          <w:lang w:val="en-US" w:eastAsia="zh-CN"/>
        </w:rPr>
        <w:t>8</w:t>
      </w:r>
      <w:r>
        <w:rPr>
          <w:rFonts w:hint="default" w:ascii="Times New Roman" w:hAnsi="Times New Roman" w:cs="Times New Roman"/>
        </w:rPr>
        <w:t>数据</w:t>
      </w:r>
      <w:r>
        <w:rPr>
          <w:rFonts w:hint="eastAsia" w:ascii="Times New Roman" w:cs="Times New Roman"/>
          <w:lang w:val="en-US" w:eastAsia="zh-CN"/>
        </w:rPr>
        <w:t>质量</w:t>
      </w:r>
      <w:r>
        <w:rPr>
          <w:rFonts w:hint="default" w:ascii="Times New Roman" w:hAnsi="Times New Roman" w:cs="Times New Roman"/>
        </w:rPr>
        <w:t>核实流程</w:t>
      </w:r>
    </w:p>
    <w:p w14:paraId="24E7EECC">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cs="Times New Roman"/>
        </w:rPr>
      </w:pPr>
      <w:r>
        <w:rPr>
          <w:lang w:val="en-US" w:eastAsia="zh-CN"/>
        </w:rPr>
        <w:t>通过</w:t>
      </w:r>
      <w:r>
        <w:rPr>
          <w:rFonts w:hint="eastAsia"/>
          <w:lang w:val="en-US" w:eastAsia="zh-CN"/>
        </w:rPr>
        <w:t>自动化核实</w:t>
      </w:r>
      <w:r>
        <w:rPr>
          <w:lang w:val="en-US" w:eastAsia="zh-CN"/>
        </w:rPr>
        <w:t>与人工</w:t>
      </w:r>
      <w:r>
        <w:rPr>
          <w:rFonts w:hint="eastAsia"/>
          <w:lang w:val="en-US" w:eastAsia="zh-CN"/>
        </w:rPr>
        <w:t>核实</w:t>
      </w:r>
      <w:r>
        <w:rPr>
          <w:lang w:val="en-US" w:eastAsia="zh-CN"/>
        </w:rPr>
        <w:t>结合的方式执行数据质量核实，确保核实结果准确可靠</w:t>
      </w:r>
      <w:r>
        <w:rPr>
          <w:rFonts w:hint="eastAsia"/>
          <w:lang w:val="en-US" w:eastAsia="zh-CN"/>
        </w:rPr>
        <w:t>。</w:t>
      </w:r>
      <w:r>
        <w:rPr>
          <w:rFonts w:hint="default" w:ascii="Times New Roman" w:hAnsi="Times New Roman" w:cs="Times New Roman"/>
        </w:rPr>
        <w:t>林草碳汇数据质量由</w:t>
      </w:r>
      <w:r>
        <w:rPr>
          <w:rFonts w:hint="eastAsia" w:ascii="Times New Roman" w:cs="Times New Roman"/>
          <w:lang w:val="en-US" w:eastAsia="zh-CN"/>
        </w:rPr>
        <w:t>数据填报人、数据核实</w:t>
      </w:r>
      <w:r>
        <w:rPr>
          <w:rFonts w:hint="default" w:ascii="Times New Roman" w:hAnsi="Times New Roman" w:cs="Times New Roman"/>
        </w:rPr>
        <w:t>人、数据质量</w:t>
      </w:r>
      <w:r>
        <w:rPr>
          <w:rFonts w:hint="eastAsia" w:ascii="Times New Roman" w:cs="Times New Roman"/>
          <w:lang w:val="en-US" w:eastAsia="zh-CN"/>
        </w:rPr>
        <w:t>控制</w:t>
      </w:r>
      <w:r>
        <w:rPr>
          <w:rFonts w:hint="default" w:ascii="Times New Roman" w:hAnsi="Times New Roman" w:cs="Times New Roman"/>
        </w:rPr>
        <w:t>小组共同负责</w:t>
      </w:r>
      <w:r>
        <w:rPr>
          <w:rFonts w:hint="default" w:ascii="Times New Roman" w:hAnsi="Times New Roman" w:cs="Times New Roman"/>
          <w:lang w:eastAsia="zh-CN"/>
        </w:rPr>
        <w:t>，</w:t>
      </w:r>
      <w:r>
        <w:rPr>
          <w:rFonts w:hint="default" w:ascii="Times New Roman" w:hAnsi="Times New Roman" w:cs="Times New Roman"/>
        </w:rPr>
        <w:t>按照流程进行数据</w:t>
      </w:r>
      <w:r>
        <w:rPr>
          <w:rFonts w:hint="eastAsia" w:ascii="Times New Roman" w:cs="Times New Roman"/>
          <w:lang w:val="en-US" w:eastAsia="zh-CN"/>
        </w:rPr>
        <w:t>核实与</w:t>
      </w:r>
      <w:r>
        <w:rPr>
          <w:rFonts w:hint="default" w:ascii="Times New Roman" w:hAnsi="Times New Roman" w:cs="Times New Roman"/>
        </w:rPr>
        <w:t>更正，形成相应的记录和报告</w:t>
      </w:r>
      <w:r>
        <w:rPr>
          <w:rFonts w:hint="eastAsia" w:ascii="Times New Roman" w:cs="Times New Roman"/>
          <w:lang w:eastAsia="zh-CN"/>
        </w:rPr>
        <w:t>，</w:t>
      </w:r>
      <w:r>
        <w:rPr>
          <w:rFonts w:hint="eastAsia" w:ascii="Times New Roman" w:cs="Times New Roman"/>
          <w:lang w:val="en-US" w:eastAsia="zh-CN"/>
        </w:rPr>
        <w:t>确保全程可追溯</w:t>
      </w:r>
      <w:r>
        <w:rPr>
          <w:rFonts w:hint="default" w:ascii="Times New Roman" w:hAnsi="Times New Roman" w:cs="Times New Roman"/>
        </w:rPr>
        <w:t>。</w:t>
      </w:r>
    </w:p>
    <w:p w14:paraId="6D72D4F0">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eastAsia" w:ascii="Times New Roman" w:hAnsi="Times New Roman" w:eastAsia="黑体" w:cs="Times New Roman"/>
          <w:lang w:val="en-US" w:eastAsia="zh-CN"/>
        </w:rPr>
        <w:t>8</w:t>
      </w:r>
      <w:r>
        <w:rPr>
          <w:rFonts w:hint="default" w:ascii="Times New Roman" w:hAnsi="Times New Roman" w:eastAsia="黑体" w:cs="Times New Roman"/>
          <w:lang w:val="en-US" w:eastAsia="zh-CN"/>
        </w:rPr>
        <w:t xml:space="preserve">.1 </w:t>
      </w:r>
      <w:r>
        <w:rPr>
          <w:rFonts w:hint="eastAsia" w:ascii="Times New Roman" w:eastAsia="黑体" w:cs="Times New Roman"/>
          <w:lang w:val="en-US" w:eastAsia="zh-CN"/>
        </w:rPr>
        <w:t>核实任务</w:t>
      </w:r>
      <w:r>
        <w:rPr>
          <w:rFonts w:hint="default" w:ascii="Times New Roman" w:eastAsia="黑体" w:cs="Times New Roman"/>
          <w:lang w:val="en-US" w:eastAsia="zh-CN"/>
        </w:rPr>
        <w:t>分</w:t>
      </w:r>
      <w:r>
        <w:rPr>
          <w:rFonts w:hint="default" w:ascii="Times New Roman" w:hAnsi="Times New Roman" w:eastAsia="黑体" w:cs="Times New Roman"/>
          <w:lang w:val="en-US" w:eastAsia="zh-CN"/>
        </w:rPr>
        <w:t>工</w:t>
      </w:r>
    </w:p>
    <w:p w14:paraId="7F049147">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a）数据填报人：对所填报数据的真实性、完整性、规范性负责，及时配合数据更正工作，提交相关支撑材料</w:t>
      </w:r>
      <w:r>
        <w:rPr>
          <w:rFonts w:hint="eastAsia" w:cs="Times New Roman"/>
          <w:kern w:val="0"/>
          <w:sz w:val="21"/>
          <w:szCs w:val="20"/>
          <w:lang w:val="en-US" w:eastAsia="zh-CN" w:bidi="ar-SA"/>
        </w:rPr>
        <w:t>。</w:t>
      </w:r>
    </w:p>
    <w:p w14:paraId="0E8C282D">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b）数据核实人：对核实过程的规范性、核实结果的准确性负责，如实记录核实情况，及时反馈问题数据，负责数据更正后的复核工作</w:t>
      </w:r>
      <w:r>
        <w:rPr>
          <w:rFonts w:hint="eastAsia" w:cs="Times New Roman"/>
          <w:kern w:val="0"/>
          <w:sz w:val="21"/>
          <w:szCs w:val="20"/>
          <w:lang w:val="en-US" w:eastAsia="zh-CN" w:bidi="ar-SA"/>
        </w:rPr>
        <w:t>。</w:t>
      </w:r>
    </w:p>
    <w:p w14:paraId="56333C03">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c）数据质量控制小组：对数据质量核实全流程进行监督，制定质量控制措施，审核核实报告和更正记录，协调解决重大数据质量问题，对数据质量整体负责</w:t>
      </w:r>
      <w:r>
        <w:rPr>
          <w:rFonts w:hint="eastAsia" w:cs="Times New Roman"/>
          <w:kern w:val="0"/>
          <w:sz w:val="21"/>
          <w:szCs w:val="20"/>
          <w:lang w:val="en-US" w:eastAsia="zh-CN" w:bidi="ar-SA"/>
        </w:rPr>
        <w:t>。</w:t>
      </w:r>
    </w:p>
    <w:p w14:paraId="6A319693">
      <w:pPr>
        <w:pStyle w:val="26"/>
        <w:keepNext w:val="0"/>
        <w:keepLines w:val="0"/>
        <w:pageBreakBefore w:val="0"/>
        <w:kinsoku/>
        <w:wordWrap/>
        <w:overflowPunct/>
        <w:topLinePunct w:val="0"/>
        <w:bidi w:val="0"/>
        <w:adjustRightInd/>
        <w:snapToGrid/>
        <w:spacing w:before="0" w:beforeLines="100" w:after="0" w:afterLines="100" w:line="240" w:lineRule="auto"/>
        <w:ind w:left="0" w:leftChars="0" w:firstLine="0" w:firstLineChars="0"/>
        <w:textAlignment w:val="auto"/>
        <w:rPr>
          <w:rFonts w:hint="default" w:ascii="Times New Roman" w:hAnsi="Times New Roman" w:cs="Times New Roman"/>
          <w:lang w:val="en-US" w:eastAsia="zh-CN"/>
        </w:rPr>
      </w:pPr>
    </w:p>
    <w:p w14:paraId="2DD90415">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eastAsia" w:ascii="Times New Roman" w:eastAsia="黑体" w:cs="Times New Roman"/>
          <w:lang w:val="en-US" w:eastAsia="zh-CN"/>
        </w:rPr>
        <w:t>8</w:t>
      </w:r>
      <w:r>
        <w:rPr>
          <w:rFonts w:hint="default" w:ascii="Times New Roman" w:hAnsi="Times New Roman" w:eastAsia="黑体" w:cs="Times New Roman"/>
          <w:lang w:val="en-US" w:eastAsia="zh-CN"/>
        </w:rPr>
        <w:t>.</w:t>
      </w:r>
      <w:r>
        <w:rPr>
          <w:rFonts w:hint="eastAsia" w:ascii="Times New Roman" w:eastAsia="黑体" w:cs="Times New Roman"/>
          <w:lang w:val="en-US" w:eastAsia="zh-CN"/>
        </w:rPr>
        <w:t>2</w:t>
      </w:r>
      <w:r>
        <w:rPr>
          <w:rFonts w:hint="default" w:ascii="Times New Roman" w:hAnsi="Times New Roman" w:eastAsia="黑体" w:cs="Times New Roman"/>
          <w:lang w:val="en-US" w:eastAsia="zh-CN"/>
        </w:rPr>
        <w:t xml:space="preserve"> 核实方式选择</w:t>
      </w:r>
    </w:p>
    <w:p w14:paraId="2D117160">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eastAsia" w:ascii="宋体" w:hAnsi="Times New Roman" w:eastAsia="宋体" w:cs="Times New Roman"/>
          <w:kern w:val="0"/>
          <w:sz w:val="21"/>
          <w:szCs w:val="20"/>
          <w:lang w:val="en-US" w:eastAsia="zh-CN" w:bidi="ar-SA"/>
        </w:rPr>
      </w:pPr>
      <w:r>
        <w:rPr>
          <w:lang w:val="en-US" w:eastAsia="zh-CN"/>
        </w:rPr>
        <w:t>根</w:t>
      </w:r>
      <w:r>
        <w:rPr>
          <w:rFonts w:ascii="宋体" w:hAnsi="Times New Roman" w:eastAsia="宋体" w:cs="Times New Roman"/>
          <w:kern w:val="0"/>
          <w:sz w:val="21"/>
          <w:szCs w:val="20"/>
          <w:lang w:val="en-US" w:eastAsia="zh-CN" w:bidi="ar-SA"/>
        </w:rPr>
        <w:t>据数据类型与业务需求，选择全量核实或抽样核实方式</w:t>
      </w:r>
      <w:r>
        <w:rPr>
          <w:rFonts w:hint="eastAsia" w:ascii="宋体" w:cs="Times New Roman"/>
          <w:kern w:val="0"/>
          <w:sz w:val="21"/>
          <w:szCs w:val="20"/>
          <w:lang w:val="en-US" w:eastAsia="zh-CN" w:bidi="ar-SA"/>
        </w:rPr>
        <w:t>，</w:t>
      </w:r>
      <w:r>
        <w:rPr>
          <w:rFonts w:ascii="宋体" w:hAnsi="Times New Roman" w:eastAsia="宋体" w:cs="Times New Roman"/>
          <w:kern w:val="0"/>
          <w:sz w:val="21"/>
          <w:szCs w:val="20"/>
          <w:lang w:val="en-US" w:eastAsia="zh-CN" w:bidi="ar-SA"/>
        </w:rPr>
        <w:t>确保方式选择合理、样本具有代表性</w:t>
      </w:r>
      <w:r>
        <w:rPr>
          <w:rFonts w:hint="eastAsia" w:ascii="宋体" w:cs="Times New Roman"/>
          <w:kern w:val="0"/>
          <w:sz w:val="21"/>
          <w:szCs w:val="20"/>
          <w:lang w:val="en-US" w:eastAsia="zh-CN" w:bidi="ar-SA"/>
        </w:rPr>
        <w:t>。</w:t>
      </w:r>
    </w:p>
    <w:p w14:paraId="47DA2070">
      <w:pPr>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eastAsia="宋体" w:cs="Times New Roman"/>
          <w:kern w:val="0"/>
          <w:sz w:val="21"/>
          <w:szCs w:val="20"/>
          <w:lang w:val="en-US" w:eastAsia="zh-CN" w:bidi="ar-SA"/>
        </w:rPr>
      </w:pPr>
      <w:r>
        <w:rPr>
          <w:rFonts w:hint="default" w:ascii="Times New Roman" w:hAnsi="Times New Roman" w:cs="Times New Roman"/>
          <w:kern w:val="0"/>
          <w:sz w:val="21"/>
          <w:szCs w:val="20"/>
          <w:lang w:val="en-US" w:eastAsia="zh-CN" w:bidi="ar-SA"/>
        </w:rPr>
        <w:t>a）</w:t>
      </w:r>
      <w:r>
        <w:rPr>
          <w:rFonts w:hint="default" w:ascii="Times New Roman" w:hAnsi="Times New Roman" w:eastAsia="宋体" w:cs="Times New Roman"/>
          <w:kern w:val="0"/>
          <w:sz w:val="21"/>
          <w:szCs w:val="20"/>
          <w:lang w:val="en-US" w:eastAsia="zh-CN" w:bidi="ar-SA"/>
        </w:rPr>
        <w:t>全量核实：适用于</w:t>
      </w:r>
      <w:r>
        <w:rPr>
          <w:rFonts w:hint="eastAsia" w:cs="Times New Roman"/>
          <w:kern w:val="0"/>
          <w:sz w:val="21"/>
          <w:szCs w:val="20"/>
          <w:lang w:val="en-US" w:eastAsia="zh-CN" w:bidi="ar-SA"/>
        </w:rPr>
        <w:t>关键</w:t>
      </w:r>
      <w:r>
        <w:rPr>
          <w:rFonts w:hint="default" w:ascii="Times New Roman" w:hAnsi="Times New Roman" w:eastAsia="宋体" w:cs="Times New Roman"/>
          <w:kern w:val="0"/>
          <w:sz w:val="21"/>
          <w:szCs w:val="20"/>
          <w:lang w:val="en-US" w:eastAsia="zh-CN" w:bidi="ar-SA"/>
        </w:rPr>
        <w:t>业务数据及</w:t>
      </w:r>
      <w:r>
        <w:rPr>
          <w:rFonts w:hint="default" w:ascii="Times New Roman" w:hAnsi="Times New Roman" w:cs="Times New Roman"/>
          <w:kern w:val="0"/>
          <w:sz w:val="21"/>
          <w:szCs w:val="20"/>
          <w:lang w:val="en-US" w:eastAsia="zh-CN" w:bidi="ar-SA"/>
        </w:rPr>
        <w:t>少量</w:t>
      </w:r>
      <w:r>
        <w:rPr>
          <w:rFonts w:hint="default" w:ascii="Times New Roman" w:hAnsi="Times New Roman" w:eastAsia="宋体" w:cs="Times New Roman"/>
          <w:kern w:val="0"/>
          <w:sz w:val="21"/>
          <w:szCs w:val="20"/>
          <w:lang w:val="en-US" w:eastAsia="zh-CN" w:bidi="ar-SA"/>
        </w:rPr>
        <w:t>数据，确保无遗漏问题。</w:t>
      </w:r>
      <w:r>
        <w:rPr>
          <w:rFonts w:hint="eastAsia" w:cs="Times New Roman"/>
          <w:kern w:val="0"/>
          <w:sz w:val="21"/>
          <w:szCs w:val="20"/>
          <w:lang w:val="en-US" w:eastAsia="zh-CN" w:bidi="ar-SA"/>
        </w:rPr>
        <w:t>关键</w:t>
      </w:r>
      <w:r>
        <w:rPr>
          <w:rFonts w:hint="eastAsia" w:ascii="Times New Roman" w:hAnsi="Times New Roman" w:eastAsia="宋体" w:cs="Times New Roman"/>
          <w:kern w:val="0"/>
          <w:sz w:val="21"/>
          <w:szCs w:val="20"/>
          <w:lang w:val="en-US" w:eastAsia="zh-CN" w:bidi="ar-SA"/>
        </w:rPr>
        <w:t>业务</w:t>
      </w:r>
      <w:r>
        <w:rPr>
          <w:rFonts w:hint="eastAsia" w:cs="Times New Roman"/>
          <w:kern w:val="0"/>
          <w:sz w:val="21"/>
          <w:szCs w:val="20"/>
          <w:lang w:val="en-US" w:eastAsia="zh-CN" w:bidi="ar-SA"/>
        </w:rPr>
        <w:t>指</w:t>
      </w:r>
      <w:r>
        <w:rPr>
          <w:rFonts w:hint="eastAsia" w:ascii="Times New Roman" w:hAnsi="Times New Roman" w:eastAsia="宋体" w:cs="Times New Roman"/>
          <w:kern w:val="0"/>
          <w:sz w:val="21"/>
          <w:szCs w:val="20"/>
          <w:lang w:val="en-US" w:eastAsia="zh-CN" w:bidi="ar-SA"/>
        </w:rPr>
        <w:t>省级及以上林草碳汇项目备案数据、国家级监测样地数据、碳储量核算关键数据</w:t>
      </w:r>
      <w:r>
        <w:rPr>
          <w:rFonts w:hint="eastAsia" w:cs="Times New Roman"/>
          <w:kern w:val="0"/>
          <w:sz w:val="21"/>
          <w:szCs w:val="20"/>
          <w:lang w:val="en-US" w:eastAsia="zh-CN" w:bidi="ar-SA"/>
        </w:rPr>
        <w:t>。</w:t>
      </w:r>
    </w:p>
    <w:p w14:paraId="0CCF4802">
      <w:pPr>
        <w:keepNext w:val="0"/>
        <w:keepLines w:val="0"/>
        <w:pageBreakBefore w:val="0"/>
        <w:kinsoku/>
        <w:wordWrap/>
        <w:overflowPunct/>
        <w:topLinePunct w:val="0"/>
        <w:bidi w:val="0"/>
        <w:adjustRightInd/>
        <w:snapToGrid/>
        <w:spacing w:before="0" w:beforeLines="100" w:after="0" w:afterLines="100" w:line="240" w:lineRule="auto"/>
        <w:ind w:firstLine="420" w:firstLineChars="200"/>
        <w:textAlignment w:val="auto"/>
        <w:rPr>
          <w:rFonts w:hint="eastAsia" w:ascii="宋体" w:cs="Times New Roman"/>
          <w:kern w:val="0"/>
          <w:sz w:val="21"/>
          <w:szCs w:val="20"/>
          <w:lang w:val="en-US" w:eastAsia="zh-CN" w:bidi="ar-SA"/>
        </w:rPr>
      </w:pPr>
      <w:r>
        <w:rPr>
          <w:rFonts w:hint="default" w:ascii="Times New Roman" w:hAnsi="Times New Roman" w:cs="Times New Roman"/>
          <w:kern w:val="0"/>
          <w:sz w:val="21"/>
          <w:szCs w:val="20"/>
          <w:lang w:val="en-US" w:eastAsia="zh-CN" w:bidi="ar-SA"/>
        </w:rPr>
        <w:t>b）</w:t>
      </w:r>
      <w:r>
        <w:rPr>
          <w:rFonts w:ascii="宋体" w:hAnsi="Times New Roman" w:eastAsia="宋体" w:cs="Times New Roman"/>
          <w:kern w:val="0"/>
          <w:sz w:val="21"/>
          <w:szCs w:val="20"/>
          <w:lang w:val="en-US" w:eastAsia="zh-CN" w:bidi="ar-SA"/>
        </w:rPr>
        <w:t>抽样核实：适用于</w:t>
      </w:r>
      <w:r>
        <w:rPr>
          <w:rFonts w:hint="eastAsia" w:ascii="宋体" w:hAnsi="Times New Roman" w:eastAsia="宋体" w:cs="Times New Roman"/>
          <w:kern w:val="0"/>
          <w:sz w:val="21"/>
          <w:szCs w:val="20"/>
          <w:lang w:val="en-US" w:eastAsia="zh-CN" w:bidi="ar-SA"/>
        </w:rPr>
        <w:t>一般数据及</w:t>
      </w:r>
      <w:r>
        <w:rPr>
          <w:rFonts w:hint="eastAsia" w:ascii="宋体" w:cs="Times New Roman"/>
          <w:kern w:val="0"/>
          <w:sz w:val="21"/>
          <w:szCs w:val="20"/>
          <w:lang w:val="en-US" w:eastAsia="zh-CN" w:bidi="ar-SA"/>
        </w:rPr>
        <w:t>大量</w:t>
      </w:r>
      <w:r>
        <w:rPr>
          <w:rFonts w:ascii="宋体" w:hAnsi="Times New Roman" w:eastAsia="宋体" w:cs="Times New Roman"/>
          <w:kern w:val="0"/>
          <w:sz w:val="21"/>
          <w:szCs w:val="20"/>
          <w:lang w:val="en-US" w:eastAsia="zh-CN" w:bidi="ar-SA"/>
        </w:rPr>
        <w:t>数据，抽样需遵循随机抽样原则，确保样本具有代表性，抽样比例</w:t>
      </w:r>
      <w:r>
        <w:rPr>
          <w:rFonts w:hint="eastAsia" w:ascii="宋体" w:cs="Times New Roman"/>
          <w:kern w:val="0"/>
          <w:sz w:val="21"/>
          <w:szCs w:val="20"/>
          <w:lang w:val="en-US" w:eastAsia="zh-CN" w:bidi="ar-SA"/>
        </w:rPr>
        <w:t>，</w:t>
      </w:r>
      <w:r>
        <w:rPr>
          <w:rFonts w:ascii="宋体" w:hAnsi="Times New Roman" w:eastAsia="宋体" w:cs="Times New Roman"/>
          <w:kern w:val="0"/>
          <w:sz w:val="21"/>
          <w:szCs w:val="20"/>
          <w:lang w:val="en-US" w:eastAsia="zh-CN" w:bidi="ar-SA"/>
        </w:rPr>
        <w:t>可根据数据质量历史情况动态调整。一般数据</w:t>
      </w:r>
      <w:r>
        <w:rPr>
          <w:rFonts w:hint="eastAsia" w:ascii="宋体" w:hAnsi="Times New Roman" w:eastAsia="宋体" w:cs="Times New Roman"/>
          <w:kern w:val="0"/>
          <w:sz w:val="21"/>
          <w:szCs w:val="20"/>
          <w:lang w:val="en-US" w:eastAsia="zh-CN" w:bidi="ar-SA"/>
        </w:rPr>
        <w:t>指</w:t>
      </w:r>
      <w:r>
        <w:rPr>
          <w:rFonts w:ascii="宋体" w:hAnsi="Times New Roman" w:eastAsia="宋体" w:cs="Times New Roman"/>
          <w:kern w:val="0"/>
          <w:sz w:val="21"/>
          <w:szCs w:val="20"/>
          <w:lang w:val="en-US" w:eastAsia="zh-CN" w:bidi="ar-SA"/>
        </w:rPr>
        <w:t>县级及以下日常监测数据、辅助性支撑数据</w:t>
      </w:r>
      <w:r>
        <w:rPr>
          <w:rFonts w:hint="eastAsia" w:ascii="宋体" w:cs="Times New Roman"/>
          <w:kern w:val="0"/>
          <w:sz w:val="21"/>
          <w:szCs w:val="20"/>
          <w:lang w:val="en-US" w:eastAsia="zh-CN" w:bidi="ar-SA"/>
        </w:rPr>
        <w:t>。</w:t>
      </w:r>
      <w:r>
        <w:rPr>
          <w:rFonts w:ascii="宋体" w:hAnsi="Times New Roman" w:eastAsia="宋体" w:cs="Times New Roman"/>
          <w:kern w:val="0"/>
          <w:sz w:val="21"/>
          <w:szCs w:val="20"/>
          <w:lang w:val="en-US" w:eastAsia="zh-CN" w:bidi="ar-SA"/>
        </w:rPr>
        <w:t>抽样需遵循随机抽样原则，确保样本具有代表性</w:t>
      </w:r>
      <w:r>
        <w:rPr>
          <w:rFonts w:hint="eastAsia" w:ascii="宋体" w:hAnsi="Times New Roman" w:eastAsia="宋体" w:cs="Times New Roman"/>
          <w:kern w:val="0"/>
          <w:sz w:val="21"/>
          <w:szCs w:val="20"/>
          <w:lang w:val="en-US" w:eastAsia="zh-CN" w:bidi="ar-SA"/>
        </w:rPr>
        <w:t>。</w:t>
      </w:r>
      <w:r>
        <w:rPr>
          <w:rFonts w:ascii="宋体" w:hAnsi="Times New Roman" w:eastAsia="宋体" w:cs="Times New Roman"/>
          <w:kern w:val="0"/>
          <w:sz w:val="21"/>
          <w:szCs w:val="20"/>
          <w:lang w:val="en-US" w:eastAsia="zh-CN" w:bidi="ar-SA"/>
        </w:rPr>
        <w:t>抽样比例≥10%，且样本量不低于100条</w:t>
      </w:r>
      <w:r>
        <w:rPr>
          <w:rFonts w:hint="eastAsia" w:ascii="宋体" w:hAnsi="Times New Roman" w:eastAsia="宋体" w:cs="Times New Roman"/>
          <w:kern w:val="0"/>
          <w:sz w:val="21"/>
          <w:szCs w:val="20"/>
          <w:lang w:val="en-US" w:eastAsia="zh-CN" w:bidi="ar-SA"/>
        </w:rPr>
        <w:t>。</w:t>
      </w:r>
    </w:p>
    <w:p w14:paraId="75A2698B">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hAnsi="Times New Roman" w:eastAsia="黑体" w:cs="Times New Roman"/>
          <w:lang w:val="en-US" w:eastAsia="zh-CN"/>
        </w:rPr>
      </w:pPr>
      <w:r>
        <w:rPr>
          <w:rFonts w:hint="eastAsia" w:ascii="Times New Roman" w:eastAsia="黑体" w:cs="Times New Roman"/>
          <w:lang w:val="en-US" w:eastAsia="zh-CN"/>
        </w:rPr>
        <w:t>8</w:t>
      </w:r>
      <w:r>
        <w:rPr>
          <w:rFonts w:hint="default" w:ascii="Times New Roman" w:hAnsi="Times New Roman" w:eastAsia="黑体" w:cs="Times New Roman"/>
          <w:lang w:val="en-US" w:eastAsia="zh-CN"/>
        </w:rPr>
        <w:t>.</w:t>
      </w:r>
      <w:r>
        <w:rPr>
          <w:rFonts w:hint="eastAsia" w:ascii="Times New Roman" w:eastAsia="黑体" w:cs="Times New Roman"/>
          <w:lang w:val="en-US" w:eastAsia="zh-CN"/>
        </w:rPr>
        <w:t>3</w:t>
      </w:r>
      <w:r>
        <w:rPr>
          <w:rFonts w:hint="default" w:ascii="Times New Roman" w:hAnsi="Times New Roman" w:eastAsia="黑体" w:cs="Times New Roman"/>
          <w:lang w:val="en-US" w:eastAsia="zh-CN"/>
        </w:rPr>
        <w:t xml:space="preserve"> 执行核实</w:t>
      </w:r>
    </w:p>
    <w:p w14:paraId="23B64729">
      <w:pPr>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a）</w:t>
      </w:r>
      <w:r>
        <w:rPr>
          <w:rFonts w:hint="eastAsia" w:ascii="Times New Roman" w:hAnsi="Times New Roman" w:eastAsia="宋体" w:cs="Times New Roman"/>
          <w:kern w:val="0"/>
          <w:sz w:val="21"/>
          <w:szCs w:val="20"/>
          <w:lang w:val="en-US" w:eastAsia="zh-CN" w:bidi="ar-SA"/>
        </w:rPr>
        <w:t>启动</w:t>
      </w:r>
      <w:r>
        <w:rPr>
          <w:rFonts w:hint="eastAsia" w:cs="Times New Roman"/>
          <w:kern w:val="0"/>
          <w:sz w:val="21"/>
          <w:szCs w:val="20"/>
          <w:lang w:val="en-US" w:eastAsia="zh-CN" w:bidi="ar-SA"/>
        </w:rPr>
        <w:t>数据质量</w:t>
      </w:r>
      <w:r>
        <w:rPr>
          <w:rFonts w:hint="eastAsia" w:ascii="Times New Roman" w:hAnsi="Times New Roman" w:eastAsia="宋体" w:cs="Times New Roman"/>
          <w:kern w:val="0"/>
          <w:sz w:val="21"/>
          <w:szCs w:val="20"/>
          <w:lang w:val="en-US" w:eastAsia="zh-CN" w:bidi="ar-SA"/>
        </w:rPr>
        <w:t>核实工具（Informatica Data Quality</w:t>
      </w:r>
      <w:r>
        <w:rPr>
          <w:rFonts w:hint="eastAsia" w:cs="Times New Roman"/>
          <w:kern w:val="0"/>
          <w:sz w:val="21"/>
          <w:szCs w:val="20"/>
          <w:lang w:val="en-US" w:eastAsia="zh-CN" w:bidi="ar-SA"/>
        </w:rPr>
        <w:t>或自研核实工具</w:t>
      </w:r>
      <w:r>
        <w:rPr>
          <w:rFonts w:hint="eastAsia" w:ascii="Times New Roman" w:hAnsi="Times New Roman" w:eastAsia="宋体" w:cs="Times New Roman"/>
          <w:kern w:val="0"/>
          <w:sz w:val="21"/>
          <w:szCs w:val="20"/>
          <w:lang w:val="en-US" w:eastAsia="zh-CN" w:bidi="ar-SA"/>
        </w:rPr>
        <w:t>），执行自动化核实。自动化核实适用于数据缺失、格式不规范、重复数据、数值超出取值范围等简单问题的核查。对于</w:t>
      </w:r>
      <w:r>
        <w:rPr>
          <w:rFonts w:hint="default" w:ascii="Times New Roman" w:hAnsi="Times New Roman" w:eastAsia="宋体" w:cs="Times New Roman"/>
          <w:kern w:val="0"/>
          <w:sz w:val="21"/>
          <w:szCs w:val="20"/>
          <w:lang w:val="en-US" w:eastAsia="zh-CN" w:bidi="ar-SA"/>
        </w:rPr>
        <w:t>自动化</w:t>
      </w:r>
      <w:r>
        <w:rPr>
          <w:rFonts w:hint="eastAsia" w:ascii="Times New Roman" w:hAnsi="Times New Roman" w:eastAsia="宋体" w:cs="Times New Roman"/>
          <w:kern w:val="0"/>
          <w:sz w:val="21"/>
          <w:szCs w:val="20"/>
          <w:lang w:val="en-US" w:eastAsia="zh-CN" w:bidi="ar-SA"/>
        </w:rPr>
        <w:t>核实</w:t>
      </w:r>
      <w:r>
        <w:rPr>
          <w:rFonts w:hint="default" w:ascii="Times New Roman" w:hAnsi="Times New Roman" w:eastAsia="宋体" w:cs="Times New Roman"/>
          <w:kern w:val="0"/>
          <w:sz w:val="21"/>
          <w:szCs w:val="20"/>
          <w:lang w:val="en-US" w:eastAsia="zh-CN" w:bidi="ar-SA"/>
        </w:rPr>
        <w:t>无法覆盖的</w:t>
      </w:r>
      <w:r>
        <w:rPr>
          <w:rFonts w:hint="eastAsia" w:cs="Times New Roman"/>
          <w:kern w:val="0"/>
          <w:sz w:val="21"/>
          <w:szCs w:val="20"/>
          <w:lang w:val="en-US" w:eastAsia="zh-CN" w:bidi="ar-SA"/>
        </w:rPr>
        <w:t>问题</w:t>
      </w:r>
      <w:r>
        <w:rPr>
          <w:rFonts w:hint="default" w:ascii="Times New Roman" w:hAnsi="Times New Roman" w:eastAsia="宋体" w:cs="Times New Roman"/>
          <w:kern w:val="0"/>
          <w:sz w:val="21"/>
          <w:szCs w:val="20"/>
          <w:lang w:val="en-US" w:eastAsia="zh-CN" w:bidi="ar-SA"/>
        </w:rPr>
        <w:t>，</w:t>
      </w:r>
      <w:r>
        <w:rPr>
          <w:rFonts w:hint="eastAsia" w:cs="Times New Roman"/>
          <w:kern w:val="0"/>
          <w:sz w:val="21"/>
          <w:szCs w:val="20"/>
          <w:lang w:val="en-US" w:eastAsia="zh-CN" w:bidi="ar-SA"/>
        </w:rPr>
        <w:t>应进行</w:t>
      </w:r>
      <w:r>
        <w:rPr>
          <w:rFonts w:hint="default" w:ascii="Times New Roman" w:hAnsi="Times New Roman" w:eastAsia="宋体" w:cs="Times New Roman"/>
          <w:kern w:val="0"/>
          <w:sz w:val="21"/>
          <w:szCs w:val="20"/>
          <w:lang w:val="en-US" w:eastAsia="zh-CN" w:bidi="ar-SA"/>
        </w:rPr>
        <w:t>人工核实</w:t>
      </w:r>
      <w:r>
        <w:rPr>
          <w:rFonts w:hint="eastAsia" w:ascii="Times New Roman" w:hAnsi="Times New Roman" w:eastAsia="宋体" w:cs="Times New Roman"/>
          <w:kern w:val="0"/>
          <w:sz w:val="21"/>
          <w:szCs w:val="20"/>
          <w:lang w:val="en-US" w:eastAsia="zh-CN" w:bidi="ar-SA"/>
        </w:rPr>
        <w:t>。人工核实适用于碳计量模型参数合理性、样地实地复核结果判定、关联数据逻辑关系验证、支撑文档规范性审核等复杂质量问题核查。</w:t>
      </w:r>
    </w:p>
    <w:p w14:paraId="72F4ED61">
      <w:pPr>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b</w:t>
      </w:r>
      <w:r>
        <w:rPr>
          <w:rFonts w:hint="default" w:ascii="Times New Roman" w:hAnsi="Times New Roman" w:eastAsia="宋体"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核实数据完整性，检验</w:t>
      </w:r>
      <w:r>
        <w:rPr>
          <w:rFonts w:hint="default" w:ascii="Times New Roman" w:hAnsi="Times New Roman" w:eastAsia="宋体" w:cs="Times New Roman"/>
          <w:kern w:val="0"/>
          <w:sz w:val="21"/>
          <w:szCs w:val="20"/>
          <w:lang w:val="en-US" w:eastAsia="zh-CN" w:bidi="ar-SA"/>
        </w:rPr>
        <w:t>关键数据是否缺失、支撑材料是否齐全</w:t>
      </w:r>
      <w:r>
        <w:rPr>
          <w:rFonts w:hint="eastAsia" w:ascii="Times New Roman" w:hAnsi="Times New Roman" w:eastAsia="宋体" w:cs="Times New Roman"/>
          <w:kern w:val="0"/>
          <w:sz w:val="21"/>
          <w:szCs w:val="20"/>
          <w:lang w:val="en-US" w:eastAsia="zh-CN" w:bidi="ar-SA"/>
        </w:rPr>
        <w:t>，按7.1要求执行。</w:t>
      </w:r>
    </w:p>
    <w:p w14:paraId="46BF817D">
      <w:pPr>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c</w:t>
      </w:r>
      <w:r>
        <w:rPr>
          <w:rFonts w:hint="default" w:ascii="Times New Roman" w:hAnsi="Times New Roman" w:eastAsia="宋体" w:cs="Times New Roman"/>
          <w:kern w:val="0"/>
          <w:sz w:val="21"/>
          <w:szCs w:val="20"/>
          <w:lang w:val="en-US" w:eastAsia="zh-CN" w:bidi="ar-SA"/>
        </w:rPr>
        <w:t>）</w:t>
      </w:r>
      <w:r>
        <w:rPr>
          <w:rFonts w:hint="eastAsia" w:ascii="Times New Roman" w:hAnsi="Times New Roman" w:eastAsia="宋体" w:cs="Times New Roman"/>
          <w:kern w:val="0"/>
          <w:sz w:val="21"/>
          <w:szCs w:val="20"/>
          <w:lang w:val="en-US" w:eastAsia="zh-CN" w:bidi="ar-SA"/>
        </w:rPr>
        <w:t>核实</w:t>
      </w:r>
      <w:r>
        <w:rPr>
          <w:rFonts w:hint="default" w:ascii="Times New Roman" w:hAnsi="Times New Roman" w:eastAsia="宋体" w:cs="Times New Roman"/>
          <w:kern w:val="0"/>
          <w:sz w:val="21"/>
          <w:szCs w:val="20"/>
          <w:lang w:val="en-US" w:eastAsia="zh-CN" w:bidi="ar-SA"/>
        </w:rPr>
        <w:t>数据</w:t>
      </w:r>
      <w:r>
        <w:rPr>
          <w:rFonts w:hint="eastAsia" w:ascii="Times New Roman" w:hAnsi="Times New Roman" w:eastAsia="宋体" w:cs="Times New Roman"/>
          <w:kern w:val="0"/>
          <w:sz w:val="21"/>
          <w:szCs w:val="20"/>
          <w:lang w:val="en-US" w:eastAsia="zh-CN" w:bidi="ar-SA"/>
        </w:rPr>
        <w:t>准确性，检验数据</w:t>
      </w:r>
      <w:r>
        <w:rPr>
          <w:rFonts w:hint="default" w:ascii="Times New Roman" w:hAnsi="Times New Roman" w:eastAsia="宋体" w:cs="Times New Roman"/>
          <w:kern w:val="0"/>
          <w:sz w:val="21"/>
          <w:szCs w:val="20"/>
          <w:lang w:val="en-US" w:eastAsia="zh-CN" w:bidi="ar-SA"/>
        </w:rPr>
        <w:t>是否与客观事实一致，重点验证野外监测数据和碳计量结果</w:t>
      </w:r>
      <w:r>
        <w:rPr>
          <w:rFonts w:hint="eastAsia" w:ascii="Times New Roman" w:hAnsi="Times New Roman" w:eastAsia="宋体" w:cs="Times New Roman"/>
          <w:kern w:val="0"/>
          <w:sz w:val="21"/>
          <w:szCs w:val="20"/>
          <w:lang w:val="en-US" w:eastAsia="zh-CN" w:bidi="ar-SA"/>
        </w:rPr>
        <w:t>，按7.2要求执行。</w:t>
      </w:r>
    </w:p>
    <w:p w14:paraId="16866D2C">
      <w:pPr>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d）核实数据一致性，检验</w:t>
      </w:r>
      <w:r>
        <w:rPr>
          <w:rFonts w:hint="default" w:ascii="Times New Roman" w:hAnsi="Times New Roman" w:eastAsia="宋体" w:cs="Times New Roman"/>
          <w:kern w:val="0"/>
          <w:sz w:val="21"/>
          <w:szCs w:val="20"/>
          <w:lang w:val="en-US" w:eastAsia="zh-CN" w:bidi="ar-SA"/>
        </w:rPr>
        <w:t>同一数据多场景是否统一、关联数据逻辑是否成立</w:t>
      </w:r>
      <w:r>
        <w:rPr>
          <w:rFonts w:hint="eastAsia" w:ascii="Times New Roman" w:hAnsi="Times New Roman" w:eastAsia="宋体" w:cs="Times New Roman"/>
          <w:kern w:val="0"/>
          <w:sz w:val="21"/>
          <w:szCs w:val="20"/>
          <w:lang w:val="en-US" w:eastAsia="zh-CN" w:bidi="ar-SA"/>
        </w:rPr>
        <w:t>，按7.3要求执行。</w:t>
      </w:r>
    </w:p>
    <w:p w14:paraId="3D51D5DC">
      <w:pPr>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e）核实数据及时性，检验</w:t>
      </w:r>
      <w:r>
        <w:rPr>
          <w:rFonts w:hint="default" w:ascii="Times New Roman" w:hAnsi="Times New Roman" w:eastAsia="宋体" w:cs="Times New Roman"/>
          <w:kern w:val="0"/>
          <w:sz w:val="21"/>
          <w:szCs w:val="20"/>
          <w:lang w:val="en-US" w:eastAsia="zh-CN" w:bidi="ar-SA"/>
        </w:rPr>
        <w:t>数据从生成到可用是否超期，</w:t>
      </w:r>
      <w:r>
        <w:rPr>
          <w:rFonts w:hint="eastAsia" w:ascii="Times New Roman" w:hAnsi="Times New Roman" w:eastAsia="宋体" w:cs="Times New Roman"/>
          <w:kern w:val="0"/>
          <w:sz w:val="21"/>
          <w:szCs w:val="20"/>
          <w:lang w:val="en-US" w:eastAsia="zh-CN" w:bidi="ar-SA"/>
        </w:rPr>
        <w:t>是否</w:t>
      </w:r>
      <w:r>
        <w:rPr>
          <w:rFonts w:hint="default" w:ascii="Times New Roman" w:hAnsi="Times New Roman" w:eastAsia="宋体" w:cs="Times New Roman"/>
          <w:kern w:val="0"/>
          <w:sz w:val="21"/>
          <w:szCs w:val="20"/>
          <w:lang w:val="en-US" w:eastAsia="zh-CN" w:bidi="ar-SA"/>
        </w:rPr>
        <w:t>符合监测</w:t>
      </w:r>
      <w:r>
        <w:rPr>
          <w:rFonts w:hint="eastAsia" w:ascii="Times New Roman" w:hAnsi="Times New Roman" w:eastAsia="宋体" w:cs="Times New Roman"/>
          <w:kern w:val="0"/>
          <w:sz w:val="21"/>
          <w:szCs w:val="20"/>
          <w:lang w:val="en-US" w:eastAsia="zh-CN" w:bidi="ar-SA"/>
        </w:rPr>
        <w:t>和</w:t>
      </w:r>
      <w:r>
        <w:rPr>
          <w:rFonts w:hint="default" w:ascii="Times New Roman" w:hAnsi="Times New Roman" w:eastAsia="宋体" w:cs="Times New Roman"/>
          <w:kern w:val="0"/>
          <w:sz w:val="21"/>
          <w:szCs w:val="20"/>
          <w:lang w:val="en-US" w:eastAsia="zh-CN" w:bidi="ar-SA"/>
        </w:rPr>
        <w:t>申报时间要求</w:t>
      </w:r>
      <w:r>
        <w:rPr>
          <w:rFonts w:hint="eastAsia" w:ascii="Times New Roman" w:hAnsi="Times New Roman" w:eastAsia="宋体" w:cs="Times New Roman"/>
          <w:kern w:val="0"/>
          <w:sz w:val="21"/>
          <w:szCs w:val="20"/>
          <w:lang w:val="en-US" w:eastAsia="zh-CN" w:bidi="ar-SA"/>
        </w:rPr>
        <w:t>，按7.4要求执行。</w:t>
      </w:r>
    </w:p>
    <w:p w14:paraId="639D3260">
      <w:pPr>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f）核实数据规范性，检验</w:t>
      </w:r>
      <w:r>
        <w:rPr>
          <w:rFonts w:hint="default" w:ascii="Times New Roman" w:hAnsi="Times New Roman" w:eastAsia="宋体" w:cs="Times New Roman"/>
          <w:kern w:val="0"/>
          <w:sz w:val="21"/>
          <w:szCs w:val="20"/>
          <w:lang w:val="en-US" w:eastAsia="zh-CN" w:bidi="ar-SA"/>
        </w:rPr>
        <w:t>数据是否符合标准格式、取值范围、单位要求</w:t>
      </w:r>
      <w:r>
        <w:rPr>
          <w:rFonts w:hint="eastAsia" w:ascii="Times New Roman" w:hAnsi="Times New Roman" w:eastAsia="宋体" w:cs="Times New Roman"/>
          <w:kern w:val="0"/>
          <w:sz w:val="21"/>
          <w:szCs w:val="20"/>
          <w:lang w:val="en-US" w:eastAsia="zh-CN" w:bidi="ar-SA"/>
        </w:rPr>
        <w:t>，按7.5要求执行。</w:t>
      </w:r>
    </w:p>
    <w:p w14:paraId="1DDB50A5">
      <w:pPr>
        <w:pStyle w:val="26"/>
        <w:keepNext w:val="0"/>
        <w:keepLines w:val="0"/>
        <w:pageBreakBefore w:val="0"/>
        <w:kinsoku/>
        <w:wordWrap/>
        <w:overflowPunct/>
        <w:topLinePunct w:val="0"/>
        <w:bidi w:val="0"/>
        <w:adjustRightInd/>
        <w:snapToGrid/>
        <w:spacing w:before="0" w:beforeLines="100" w:after="0" w:afterLines="100" w:line="240" w:lineRule="auto"/>
        <w:textAlignment w:val="auto"/>
        <w:rPr>
          <w:rFonts w:hint="default" w:ascii="Times New Roman" w:eastAsia="黑体" w:cs="Times New Roman"/>
          <w:lang w:val="en-US" w:eastAsia="zh-CN"/>
        </w:rPr>
      </w:pPr>
      <w:r>
        <w:rPr>
          <w:rFonts w:hint="eastAsia" w:ascii="Times New Roman" w:eastAsia="黑体" w:cs="Times New Roman"/>
          <w:lang w:val="en-US" w:eastAsia="zh-CN"/>
        </w:rPr>
        <w:t>8</w:t>
      </w:r>
      <w:r>
        <w:rPr>
          <w:rFonts w:hint="default" w:ascii="Times New Roman" w:hAnsi="Times New Roman" w:eastAsia="黑体" w:cs="Times New Roman"/>
          <w:lang w:val="en-US" w:eastAsia="zh-CN"/>
        </w:rPr>
        <w:t>.</w:t>
      </w:r>
      <w:r>
        <w:rPr>
          <w:rFonts w:hint="eastAsia" w:ascii="Times New Roman" w:eastAsia="黑体" w:cs="Times New Roman"/>
          <w:lang w:val="en-US" w:eastAsia="zh-CN"/>
        </w:rPr>
        <w:t xml:space="preserve">4 </w:t>
      </w:r>
      <w:r>
        <w:rPr>
          <w:rFonts w:hint="default" w:ascii="Times New Roman" w:hAnsi="Times New Roman" w:eastAsia="黑体" w:cs="Times New Roman"/>
          <w:lang w:val="en-US" w:eastAsia="zh-CN"/>
        </w:rPr>
        <w:t>结果</w:t>
      </w:r>
      <w:r>
        <w:rPr>
          <w:rFonts w:hint="eastAsia" w:ascii="Times New Roman" w:eastAsia="黑体" w:cs="Times New Roman"/>
          <w:lang w:val="en-US" w:eastAsia="zh-CN"/>
        </w:rPr>
        <w:t>处理</w:t>
      </w:r>
    </w:p>
    <w:p w14:paraId="684D2F3F">
      <w:pPr>
        <w:pStyle w:val="26"/>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eastAsia" w:ascii="Times New Roman" w:hAnsi="Times New Roman" w:cs="Times New Roman"/>
          <w:lang w:val="en-US" w:eastAsia="zh-CN"/>
        </w:rPr>
      </w:pPr>
      <w:r>
        <w:rPr>
          <w:rFonts w:hint="eastAsia" w:ascii="Times New Roman" w:cs="Times New Roman"/>
          <w:lang w:val="en-US" w:eastAsia="zh-CN"/>
        </w:rPr>
        <w:t>8.4.1</w:t>
      </w:r>
      <w:r>
        <w:rPr>
          <w:rFonts w:hint="eastAsia" w:ascii="Times New Roman" w:hAnsi="Times New Roman" w:cs="Times New Roman"/>
          <w:lang w:val="en-US" w:eastAsia="zh-CN"/>
        </w:rPr>
        <w:t>数据报告</w:t>
      </w:r>
    </w:p>
    <w:p w14:paraId="71B27907">
      <w:pPr>
        <w:pStyle w:val="26"/>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default" w:ascii="Times New Roman" w:hAnsi="Times New Roman" w:cs="Times New Roman"/>
        </w:rPr>
      </w:pPr>
      <w:r>
        <w:rPr>
          <w:rFonts w:hint="eastAsia" w:ascii="Times New Roman" w:hAnsi="Times New Roman" w:eastAsia="宋体" w:cs="Times New Roman"/>
          <w:kern w:val="0"/>
          <w:sz w:val="21"/>
          <w:szCs w:val="20"/>
          <w:lang w:val="en-US" w:eastAsia="zh-CN" w:bidi="ar-SA"/>
        </w:rPr>
        <w:t>对于核实发现的问题数据，应及时标记，明确问题描述、问题位置、问题等级。整合自动核实与人工核实的结果，填写数据质量核实记录表（附录</w:t>
      </w:r>
      <w:r>
        <w:rPr>
          <w:rFonts w:hint="eastAsia" w:cs="Times New Roman"/>
          <w:kern w:val="0"/>
          <w:sz w:val="21"/>
          <w:szCs w:val="20"/>
          <w:lang w:val="en-US" w:eastAsia="zh-CN" w:bidi="ar-SA"/>
        </w:rPr>
        <w:t>A</w:t>
      </w:r>
      <w:r>
        <w:rPr>
          <w:rFonts w:hint="eastAsia" w:ascii="Times New Roman" w:hAnsi="Times New Roman" w:eastAsia="宋体" w:cs="Times New Roman"/>
          <w:kern w:val="0"/>
          <w:sz w:val="21"/>
          <w:szCs w:val="20"/>
          <w:lang w:val="en-US" w:eastAsia="zh-CN" w:bidi="ar-SA"/>
        </w:rPr>
        <w:t>），形成数据质量核实报告（附录</w:t>
      </w:r>
      <w:r>
        <w:rPr>
          <w:rFonts w:hint="eastAsia" w:cs="Times New Roman"/>
          <w:kern w:val="0"/>
          <w:sz w:val="21"/>
          <w:szCs w:val="20"/>
          <w:lang w:val="en-US" w:eastAsia="zh-CN" w:bidi="ar-SA"/>
        </w:rPr>
        <w:t>B</w:t>
      </w:r>
      <w:r>
        <w:rPr>
          <w:rFonts w:hint="eastAsia" w:ascii="Times New Roman" w:hAnsi="Times New Roman" w:eastAsia="宋体" w:cs="Times New Roman"/>
          <w:kern w:val="0"/>
          <w:sz w:val="21"/>
          <w:szCs w:val="20"/>
          <w:lang w:val="en-US" w:eastAsia="zh-CN" w:bidi="ar-SA"/>
        </w:rPr>
        <w:t>）。留存数据质量核实的全部证实性文件和记录，包括核实记录表、核实报告、实地复核照片、第三方验证报告等。</w:t>
      </w:r>
    </w:p>
    <w:p w14:paraId="433B1048">
      <w:pPr>
        <w:pStyle w:val="26"/>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eastAsia" w:ascii="Times New Roman" w:cs="Times New Roman"/>
          <w:lang w:val="en-US" w:eastAsia="zh-CN"/>
        </w:rPr>
      </w:pPr>
      <w:r>
        <w:rPr>
          <w:rFonts w:hint="eastAsia" w:ascii="Times New Roman" w:cs="Times New Roman"/>
          <w:lang w:val="en-US" w:eastAsia="zh-CN"/>
        </w:rPr>
        <w:t>8.4.2数据更正</w:t>
      </w:r>
    </w:p>
    <w:p w14:paraId="546E9475">
      <w:pPr>
        <w:keepNext w:val="0"/>
        <w:keepLines w:val="0"/>
        <w:widowControl/>
        <w:suppressLineNumbers w:val="0"/>
        <w:ind w:firstLine="420" w:firstLineChars="200"/>
        <w:jc w:val="left"/>
        <w:rPr>
          <w:rFonts w:hint="eastAsia" w:ascii="Times New Roman" w:cs="Times New Roman"/>
          <w:lang w:eastAsia="zh-CN"/>
        </w:rPr>
      </w:pPr>
      <w:r>
        <w:rPr>
          <w:rFonts w:hint="eastAsia" w:ascii="Times New Roman" w:hAnsi="Times New Roman" w:eastAsia="宋体" w:cs="Times New Roman"/>
          <w:kern w:val="0"/>
          <w:sz w:val="21"/>
          <w:szCs w:val="20"/>
          <w:lang w:val="en-US" w:eastAsia="zh-CN" w:bidi="ar-SA"/>
        </w:rPr>
        <w:t>根据核实报告，按以下标准化流程对问题数据实施更正，明确时限和复核标准</w:t>
      </w:r>
      <w:r>
        <w:rPr>
          <w:rFonts w:hint="eastAsia" w:ascii="Times New Roman" w:cs="Times New Roman"/>
          <w:lang w:eastAsia="zh-CN"/>
        </w:rPr>
        <w:t>。</w:t>
      </w:r>
    </w:p>
    <w:p w14:paraId="7D0726CC">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a）一般问题数据（如单个字段缺失、格式不规范），由数据填报人在3个工作日内重新核对，确认后制定纠正措施，更正问题数据，由数据核实人抽样复核（抽样比例≥10%），复核通过后生效。</w:t>
      </w:r>
    </w:p>
    <w:p w14:paraId="2A61A738">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b）重大问题数据（如碳储量计算错误、</w:t>
      </w:r>
      <w:r>
        <w:rPr>
          <w:rFonts w:hint="eastAsia" w:cs="Times New Roman"/>
          <w:kern w:val="0"/>
          <w:sz w:val="21"/>
          <w:szCs w:val="20"/>
          <w:lang w:val="en-US" w:eastAsia="zh-CN" w:bidi="ar-SA"/>
        </w:rPr>
        <w:t>关键</w:t>
      </w:r>
      <w:r>
        <w:rPr>
          <w:rFonts w:hint="eastAsia" w:ascii="Times New Roman" w:hAnsi="Times New Roman" w:eastAsia="宋体" w:cs="Times New Roman"/>
          <w:kern w:val="0"/>
          <w:sz w:val="21"/>
          <w:szCs w:val="20"/>
          <w:lang w:val="en-US" w:eastAsia="zh-CN" w:bidi="ar-SA"/>
        </w:rPr>
        <w:t>指标偏差超出允许范围、批量数据缺失），由数据填报人在10个工作日内重新采集、计算，提交数据质量控制小组审核，审核通过后，由数据核实人复核，复核通过后生效。</w:t>
      </w:r>
    </w:p>
    <w:p w14:paraId="5C832B56">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c）所有更正记录需留存，注明更正原因、更正内容、更正人、更正时间、复核人、复核时间，确保可追溯。</w:t>
      </w:r>
    </w:p>
    <w:p w14:paraId="3BA9219D">
      <w:pPr>
        <w:pStyle w:val="26"/>
        <w:keepNext w:val="0"/>
        <w:keepLines w:val="0"/>
        <w:pageBreakBefore w:val="0"/>
        <w:numPr>
          <w:ilvl w:val="0"/>
          <w:numId w:val="0"/>
        </w:numPr>
        <w:kinsoku/>
        <w:wordWrap/>
        <w:overflowPunct/>
        <w:topLinePunct w:val="0"/>
        <w:bidi w:val="0"/>
        <w:adjustRightInd/>
        <w:snapToGrid/>
        <w:spacing w:before="0" w:beforeLines="100" w:after="0" w:afterLines="100" w:line="240" w:lineRule="auto"/>
        <w:ind w:firstLine="420" w:firstLineChars="200"/>
        <w:textAlignment w:val="auto"/>
        <w:rPr>
          <w:rFonts w:hint="eastAsia" w:ascii="Times New Roman" w:cs="Times New Roman"/>
          <w:lang w:val="en-US" w:eastAsia="zh-CN"/>
        </w:rPr>
      </w:pPr>
      <w:r>
        <w:rPr>
          <w:rFonts w:hint="eastAsia" w:ascii="Times New Roman" w:cs="Times New Roman"/>
          <w:lang w:val="en-US" w:eastAsia="zh-CN"/>
        </w:rPr>
        <w:t>8.4.3 数据保存</w:t>
      </w:r>
    </w:p>
    <w:p w14:paraId="7CE6BD7A">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数据质量管理小组保留数据质量核实信息及更正记录，要求如下：</w:t>
      </w:r>
    </w:p>
    <w:p w14:paraId="73DBB52F">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a）保存形式：电子档和纸质档双重保存，电子档采用加密存储，纸质档装订归档。</w:t>
      </w:r>
    </w:p>
    <w:p w14:paraId="6697CAC4">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b）保存期限：自数据核实完成之日起，保存期限不少于30年，与林草碳汇项目生命周期保持一致。</w:t>
      </w:r>
    </w:p>
    <w:p w14:paraId="622EF4CF">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c）</w:t>
      </w:r>
      <w:r>
        <w:rPr>
          <w:rFonts w:hint="eastAsia" w:cs="Times New Roman"/>
          <w:kern w:val="0"/>
          <w:sz w:val="21"/>
          <w:szCs w:val="20"/>
          <w:lang w:val="en-US" w:eastAsia="zh-CN" w:bidi="ar-SA"/>
        </w:rPr>
        <w:t>数据</w:t>
      </w:r>
      <w:r>
        <w:rPr>
          <w:rFonts w:hint="eastAsia" w:ascii="Times New Roman" w:hAnsi="Times New Roman" w:eastAsia="宋体" w:cs="Times New Roman"/>
          <w:kern w:val="0"/>
          <w:sz w:val="21"/>
          <w:szCs w:val="20"/>
          <w:lang w:val="en-US" w:eastAsia="zh-CN" w:bidi="ar-SA"/>
        </w:rPr>
        <w:t>归档：分类归档，建立归档目录，确保可快速调取、查询。</w:t>
      </w:r>
    </w:p>
    <w:p w14:paraId="6E616AA8">
      <w:pPr>
        <w:keepNext w:val="0"/>
        <w:keepLines w:val="0"/>
        <w:widowControl/>
        <w:suppressLineNumbers w:val="0"/>
        <w:ind w:firstLine="420" w:firstLineChars="200"/>
        <w:jc w:val="left"/>
        <w:rPr>
          <w:rFonts w:hint="eastAsia" w:ascii="Times New Roman" w:hAnsi="Times New Roman" w:eastAsia="宋体" w:cs="Times New Roman"/>
          <w:kern w:val="0"/>
          <w:sz w:val="21"/>
          <w:szCs w:val="20"/>
          <w:lang w:val="en-US" w:eastAsia="zh-CN" w:bidi="ar-SA"/>
        </w:rPr>
      </w:pPr>
    </w:p>
    <w:p w14:paraId="5AFE61BB">
      <w:pPr>
        <w:keepNext w:val="0"/>
        <w:keepLines w:val="0"/>
        <w:widowControl/>
        <w:suppressLineNumbers w:val="0"/>
        <w:ind w:firstLine="420" w:firstLineChars="200"/>
        <w:jc w:val="left"/>
        <w:rPr>
          <w:rFonts w:hint="default" w:ascii="Times New Roman" w:hAnsi="Times New Roman" w:eastAsia="宋体" w:cs="Times New Roman"/>
          <w:kern w:val="0"/>
          <w:sz w:val="21"/>
          <w:szCs w:val="20"/>
          <w:lang w:val="en-US" w:eastAsia="zh-CN" w:bidi="ar-SA"/>
        </w:rPr>
      </w:pPr>
    </w:p>
    <w:p w14:paraId="0249B64E">
      <w:pPr>
        <w:spacing w:line="360" w:lineRule="auto"/>
      </w:pPr>
    </w:p>
    <w:p w14:paraId="4FF630F0">
      <w:r>
        <mc:AlternateContent>
          <mc:Choice Requires="wps">
            <w:drawing>
              <wp:anchor distT="114935" distB="114935" distL="114935" distR="114935" simplePos="0" relativeHeight="251663360" behindDoc="0" locked="0" layoutInCell="0" allowOverlap="1">
                <wp:simplePos x="0" y="0"/>
                <wp:positionH relativeFrom="page">
                  <wp:posOffset>3137535</wp:posOffset>
                </wp:positionH>
                <wp:positionV relativeFrom="paragraph">
                  <wp:posOffset>57785</wp:posOffset>
                </wp:positionV>
                <wp:extent cx="1476375" cy="22860"/>
                <wp:effectExtent l="0" t="0" r="0" b="0"/>
                <wp:wrapSquare wrapText="bothSides"/>
                <wp:docPr id="8" name="矩形 8"/>
                <wp:cNvGraphicFramePr/>
                <a:graphic xmlns:a="http://schemas.openxmlformats.org/drawingml/2006/main">
                  <a:graphicData uri="http://schemas.microsoft.com/office/word/2010/wordprocessingShape">
                    <wps:wsp>
                      <wps:cNvSpPr/>
                      <wps:spPr>
                        <a:xfrm>
                          <a:off x="0" y="0"/>
                          <a:ext cx="1476375" cy="22860"/>
                        </a:xfrm>
                        <a:prstGeom prst="rect">
                          <a:avLst/>
                        </a:prstGeom>
                        <a:solidFill>
                          <a:srgbClr val="000000"/>
                        </a:solidFill>
                        <a:ln>
                          <a:noFill/>
                        </a:ln>
                      </wps:spPr>
                      <wps:bodyPr upright="1"/>
                    </wps:wsp>
                  </a:graphicData>
                </a:graphic>
              </wp:anchor>
            </w:drawing>
          </mc:Choice>
          <mc:Fallback>
            <w:pict>
              <v:rect id="_x0000_s1026" o:spid="_x0000_s1026" o:spt="1" style="position:absolute;left:0pt;margin-left:247.05pt;margin-top:4.55pt;height:1.8pt;width:116.25pt;mso-position-horizontal-relative:page;mso-wrap-distance-bottom:9.05pt;mso-wrap-distance-left:9.05pt;mso-wrap-distance-right:9.05pt;mso-wrap-distance-top:9.05pt;z-index:251663360;mso-width-relative:page;mso-height-relative:page;" fillcolor="#000000" filled="t" stroked="f" coordsize="21600,21600" o:allowincell="f" o:gfxdata="UEsDBAoAAAAAAIdO4kAAAAAAAAAAAAAAAAAEAAAAZHJzL1BLAwQUAAAACACHTuJAdWAhK9gAAAAI&#10;AQAADwAAAGRycy9kb3ducmV2LnhtbE2PTU/DMAyG70j8h8hI3FjSqnRraTppSByR2ODAbmlj2mqN&#10;U5rsA3495gQny3ofvX5crS9uFCecw+BJQ7JQIJBabwfqNLy9Pt2tQIRoyJrRE2r4wgDr+vqqMqX1&#10;Z9riaRc7wSUUSqOhj3EqpQxtj86EhZ+QOPvwszOR17mTdjZnLnejTJXKpTMD8YXeTPjYY3vYHZ2G&#10;TbHafL5k9Py9bfa4f28O9+mstL69SdQDiIiX+AfDrz6rQ81OjT+SDWLUkBVZwqiGggfnyzTPQTQM&#10;pkuQdSX/P1D/AFBLAwQUAAAACACHTuJA9HzN6LIBAABeAwAADgAAAGRycy9lMm9Eb2MueG1srVPN&#10;btswDL4P6DsIui9Ksi0NjDg9NGgvw1ag6wMosmwL0B9IJU6eZsBue4g9zrDXGCWnadddeqgPMimS&#10;H/l9tFdXB2fZXgOa4Gs+m0w5016Fxviu5g/fbt4vOcMkfSNt8LrmR438an3xbjXESs9DH2yjgRGI&#10;x2qINe9TipUQqHrtJE5C1J6CbQAnE7nQiQbkQOjOivl0uhBDgCZCUBqRbjdjkJ8Q4TWAoW2N0pug&#10;dk77NKKCtjIRJexNRL4u07atVulr26JOzNacmKZyUhOyt/kU65WsOpCxN+o0gnzNCC84OWk8NT1D&#10;bWSSbAfmPyhnFAQMbZqo4MRIpChCLGbTF9rc9zLqwoWkxngWHd8OVn3Z3wEzTc1p7V46Wvif7z9/&#10;//rBllmbIWJFKffxDk4ekpmJHlpw+U0U2KHoeTzrqQ+JKbqcfbxcfLj8xJmi2Hy+XBS9xVNxBEy3&#10;OjiWjZoDrauoKPefMVFDSn1Myb0wWNPcGGuLA9322gLby7za8uSJqeSfNOtzsg+5bAznG5GJjVSy&#10;tQ3NkWTYRTBdT4PMClKOkOwF8/SJ5L0+9wvS02+x/g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1&#10;YCEr2AAAAAgBAAAPAAAAAAAAAAEAIAAAACIAAABkcnMvZG93bnJldi54bWxQSwECFAAUAAAACACH&#10;TuJA9HzN6LIBAABeAwAADgAAAAAAAAABACAAAAAnAQAAZHJzL2Uyb0RvYy54bWxQSwUGAAAAAAYA&#10;BgBZAQAASwUAAAAA&#10;">
                <v:fill on="t" focussize="0,0"/>
                <v:stroke on="f"/>
                <v:imagedata o:title=""/>
                <o:lock v:ext="edit" aspectratio="f"/>
                <w10:wrap type="square"/>
              </v:rect>
            </w:pict>
          </mc:Fallback>
        </mc:AlternateContent>
      </w:r>
    </w:p>
    <w:p w14:paraId="0FF87C75">
      <w:pPr>
        <w:jc w:val="center"/>
        <w:rPr>
          <w:rFonts w:ascii="黑体" w:hAnsi="黑体" w:eastAsia="黑体"/>
        </w:rPr>
      </w:pPr>
    </w:p>
    <w:p w14:paraId="7B806440">
      <w:pPr>
        <w:jc w:val="center"/>
        <w:rPr>
          <w:rFonts w:ascii="黑体" w:hAnsi="黑体" w:eastAsia="黑体"/>
        </w:rPr>
      </w:pPr>
    </w:p>
    <w:p w14:paraId="641727FF">
      <w:pPr>
        <w:jc w:val="center"/>
        <w:rPr>
          <w:rFonts w:ascii="黑体" w:hAnsi="黑体" w:eastAsia="黑体"/>
        </w:rPr>
      </w:pPr>
    </w:p>
    <w:p w14:paraId="255E04C0">
      <w:pPr>
        <w:jc w:val="center"/>
        <w:rPr>
          <w:rFonts w:ascii="黑体" w:hAnsi="黑体" w:eastAsia="黑体"/>
        </w:rPr>
      </w:pPr>
    </w:p>
    <w:p w14:paraId="37BA3D47">
      <w:pPr>
        <w:jc w:val="center"/>
        <w:rPr>
          <w:rFonts w:ascii="黑体" w:hAnsi="黑体" w:eastAsia="黑体"/>
        </w:rPr>
      </w:pPr>
    </w:p>
    <w:p w14:paraId="493E955B">
      <w:pPr>
        <w:jc w:val="center"/>
        <w:rPr>
          <w:rFonts w:ascii="黑体" w:hAnsi="黑体" w:eastAsia="黑体"/>
        </w:rPr>
      </w:pPr>
    </w:p>
    <w:p w14:paraId="0A6ECAFD">
      <w:pPr>
        <w:jc w:val="center"/>
        <w:rPr>
          <w:rFonts w:ascii="黑体" w:hAnsi="黑体" w:eastAsia="黑体"/>
        </w:rPr>
      </w:pPr>
    </w:p>
    <w:p w14:paraId="4A421B81">
      <w:pPr>
        <w:jc w:val="center"/>
        <w:rPr>
          <w:rFonts w:ascii="黑体" w:hAnsi="黑体" w:eastAsia="黑体"/>
        </w:rPr>
      </w:pPr>
    </w:p>
    <w:p w14:paraId="254AB652">
      <w:pPr>
        <w:jc w:val="center"/>
        <w:rPr>
          <w:rFonts w:ascii="黑体" w:hAnsi="黑体" w:eastAsia="黑体"/>
        </w:rPr>
      </w:pPr>
    </w:p>
    <w:p w14:paraId="02B0B920">
      <w:pPr>
        <w:jc w:val="center"/>
        <w:rPr>
          <w:rFonts w:ascii="黑体" w:hAnsi="黑体" w:eastAsia="黑体"/>
        </w:rPr>
      </w:pPr>
    </w:p>
    <w:p w14:paraId="747BA91B">
      <w:pPr>
        <w:jc w:val="center"/>
        <w:rPr>
          <w:rFonts w:ascii="黑体" w:hAnsi="黑体" w:eastAsia="黑体"/>
        </w:rPr>
      </w:pPr>
    </w:p>
    <w:p w14:paraId="37EFEE6B">
      <w:pPr>
        <w:jc w:val="center"/>
        <w:rPr>
          <w:rFonts w:ascii="黑体" w:hAnsi="黑体" w:eastAsia="黑体"/>
        </w:rPr>
      </w:pPr>
    </w:p>
    <w:p w14:paraId="25307A3B">
      <w:pPr>
        <w:jc w:val="center"/>
        <w:rPr>
          <w:rFonts w:ascii="黑体" w:hAnsi="黑体" w:eastAsia="黑体"/>
        </w:rPr>
      </w:pPr>
    </w:p>
    <w:p w14:paraId="7BC098F9">
      <w:pPr>
        <w:jc w:val="center"/>
        <w:rPr>
          <w:rFonts w:ascii="黑体" w:hAnsi="黑体" w:eastAsia="黑体"/>
        </w:rPr>
      </w:pPr>
    </w:p>
    <w:p w14:paraId="0814A830">
      <w:pPr>
        <w:jc w:val="center"/>
        <w:rPr>
          <w:rFonts w:ascii="黑体" w:hAnsi="黑体" w:eastAsia="黑体"/>
        </w:rPr>
      </w:pPr>
    </w:p>
    <w:p w14:paraId="0274B18A">
      <w:pPr>
        <w:jc w:val="center"/>
        <w:rPr>
          <w:rFonts w:ascii="黑体" w:hAnsi="黑体" w:eastAsia="黑体"/>
        </w:rPr>
      </w:pPr>
    </w:p>
    <w:p w14:paraId="2923337A">
      <w:pPr>
        <w:jc w:val="center"/>
        <w:rPr>
          <w:rFonts w:ascii="黑体" w:hAnsi="黑体" w:eastAsia="黑体"/>
        </w:rPr>
      </w:pPr>
    </w:p>
    <w:p w14:paraId="21677969">
      <w:pPr>
        <w:jc w:val="center"/>
        <w:rPr>
          <w:rFonts w:ascii="黑体" w:hAnsi="黑体" w:eastAsia="黑体"/>
        </w:rPr>
      </w:pPr>
    </w:p>
    <w:p w14:paraId="343D3DF9">
      <w:pPr>
        <w:jc w:val="center"/>
        <w:rPr>
          <w:rFonts w:ascii="黑体" w:hAnsi="黑体" w:eastAsia="黑体"/>
        </w:rPr>
      </w:pPr>
    </w:p>
    <w:p w14:paraId="05DB21C9">
      <w:pPr>
        <w:jc w:val="center"/>
        <w:rPr>
          <w:rFonts w:ascii="黑体" w:hAnsi="黑体" w:eastAsia="黑体"/>
        </w:rPr>
      </w:pPr>
    </w:p>
    <w:p w14:paraId="6197A52D">
      <w:pPr>
        <w:jc w:val="center"/>
        <w:rPr>
          <w:rFonts w:ascii="黑体" w:hAnsi="黑体" w:eastAsia="黑体"/>
        </w:rPr>
      </w:pPr>
    </w:p>
    <w:p w14:paraId="7CB50490">
      <w:pPr>
        <w:jc w:val="center"/>
        <w:rPr>
          <w:rFonts w:ascii="黑体" w:hAnsi="黑体" w:eastAsia="黑体"/>
        </w:rPr>
      </w:pPr>
    </w:p>
    <w:p w14:paraId="0CA531C8">
      <w:pPr>
        <w:jc w:val="center"/>
        <w:rPr>
          <w:rFonts w:ascii="黑体" w:hAnsi="黑体" w:eastAsia="黑体"/>
        </w:rPr>
      </w:pPr>
    </w:p>
    <w:p w14:paraId="5FFD1A50">
      <w:pPr>
        <w:jc w:val="center"/>
        <w:rPr>
          <w:rFonts w:ascii="黑体" w:hAnsi="黑体" w:eastAsia="黑体"/>
        </w:rPr>
      </w:pPr>
    </w:p>
    <w:p w14:paraId="53D869A6">
      <w:pPr>
        <w:jc w:val="center"/>
        <w:rPr>
          <w:rFonts w:ascii="黑体" w:hAnsi="黑体" w:eastAsia="黑体"/>
        </w:rPr>
      </w:pPr>
    </w:p>
    <w:p w14:paraId="56AA950F">
      <w:pPr>
        <w:jc w:val="center"/>
        <w:rPr>
          <w:rFonts w:ascii="黑体" w:hAnsi="黑体" w:eastAsia="黑体"/>
        </w:rPr>
      </w:pPr>
    </w:p>
    <w:p w14:paraId="4FEEAF11">
      <w:pPr>
        <w:jc w:val="both"/>
        <w:rPr>
          <w:rFonts w:ascii="黑体" w:hAnsi="黑体" w:eastAsia="黑体"/>
        </w:rPr>
      </w:pPr>
    </w:p>
    <w:p w14:paraId="53FDCF11">
      <w:pPr>
        <w:jc w:val="both"/>
        <w:rPr>
          <w:rFonts w:ascii="黑体" w:hAnsi="黑体" w:eastAsia="黑体"/>
        </w:rPr>
      </w:pPr>
    </w:p>
    <w:p w14:paraId="73084937">
      <w:pPr>
        <w:jc w:val="both"/>
        <w:rPr>
          <w:rFonts w:ascii="黑体" w:hAnsi="黑体" w:eastAsia="黑体"/>
        </w:rPr>
      </w:pPr>
    </w:p>
    <w:p w14:paraId="6B1736F1">
      <w:pPr>
        <w:jc w:val="both"/>
        <w:rPr>
          <w:rFonts w:ascii="黑体" w:hAnsi="黑体" w:eastAsia="黑体"/>
        </w:rPr>
      </w:pPr>
    </w:p>
    <w:p w14:paraId="2E52DB35">
      <w:pPr>
        <w:jc w:val="both"/>
        <w:rPr>
          <w:rFonts w:ascii="黑体" w:hAnsi="黑体" w:eastAsia="黑体"/>
        </w:rPr>
      </w:pPr>
    </w:p>
    <w:p w14:paraId="52064A4C">
      <w:pPr>
        <w:jc w:val="center"/>
        <w:rPr>
          <w:rFonts w:ascii="黑体" w:hAnsi="黑体" w:eastAsia="黑体"/>
        </w:rPr>
      </w:pPr>
    </w:p>
    <w:p w14:paraId="0C913523">
      <w:pPr>
        <w:jc w:val="center"/>
        <w:rPr>
          <w:rFonts w:ascii="黑体" w:hAnsi="黑体" w:eastAsia="黑体"/>
        </w:rPr>
      </w:pPr>
      <w:r>
        <w:rPr>
          <w:rFonts w:hint="eastAsia" w:ascii="黑体" w:hAnsi="黑体" w:eastAsia="黑体"/>
        </w:rPr>
        <w:t xml:space="preserve">附 </w:t>
      </w:r>
      <w:r>
        <w:rPr>
          <w:rFonts w:ascii="黑体" w:hAnsi="黑体" w:eastAsia="黑体"/>
        </w:rPr>
        <w:t xml:space="preserve"> </w:t>
      </w:r>
      <w:r>
        <w:rPr>
          <w:rFonts w:hint="eastAsia" w:ascii="黑体" w:hAnsi="黑体" w:eastAsia="黑体"/>
        </w:rPr>
        <w:t xml:space="preserve">录 </w:t>
      </w:r>
      <w:r>
        <w:rPr>
          <w:rFonts w:ascii="黑体" w:hAnsi="黑体" w:eastAsia="黑体"/>
        </w:rPr>
        <w:t xml:space="preserve"> A</w:t>
      </w:r>
    </w:p>
    <w:p w14:paraId="74194C7D">
      <w:pPr>
        <w:jc w:val="center"/>
        <w:rPr>
          <w:rFonts w:ascii="黑体" w:hAnsi="黑体" w:eastAsia="黑体"/>
        </w:rPr>
      </w:pPr>
    </w:p>
    <w:p w14:paraId="2AACA514">
      <w:pPr>
        <w:jc w:val="center"/>
        <w:rPr>
          <w:rFonts w:ascii="黑体" w:hAnsi="黑体" w:eastAsia="黑体"/>
        </w:rPr>
      </w:pPr>
      <w:r>
        <w:rPr>
          <w:rFonts w:hint="eastAsia" w:ascii="黑体" w:hAnsi="黑体" w:eastAsia="黑体"/>
        </w:rPr>
        <w:t>数据质量核实记录表</w:t>
      </w:r>
    </w:p>
    <w:p w14:paraId="7CE7F693"/>
    <w:tbl>
      <w:tblPr>
        <w:tblStyle w:val="37"/>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71"/>
        <w:gridCol w:w="1718"/>
        <w:gridCol w:w="1134"/>
        <w:gridCol w:w="992"/>
        <w:gridCol w:w="1011"/>
        <w:gridCol w:w="971"/>
        <w:gridCol w:w="2913"/>
      </w:tblGrid>
      <w:tr w14:paraId="0A33E8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0" w:hRule="atLeast"/>
          <w:jc w:val="center"/>
        </w:trPr>
        <w:tc>
          <w:tcPr>
            <w:tcW w:w="971" w:type="dxa"/>
            <w:tcBorders>
              <w:right w:val="single" w:color="auto" w:sz="4" w:space="0"/>
            </w:tcBorders>
            <w:vAlign w:val="center"/>
          </w:tcPr>
          <w:p w14:paraId="4BA0D9B3">
            <w:pPr>
              <w:jc w:val="center"/>
              <w:rPr>
                <w:rFonts w:ascii="黑体" w:hAnsi="黑体" w:eastAsia="黑体"/>
                <w:kern w:val="0"/>
                <w:sz w:val="18"/>
              </w:rPr>
            </w:pPr>
            <w:r>
              <w:rPr>
                <w:rFonts w:hint="eastAsia" w:ascii="黑体" w:hAnsi="黑体" w:eastAsia="黑体"/>
                <w:kern w:val="0"/>
                <w:sz w:val="18"/>
              </w:rPr>
              <w:t>项目名称</w:t>
            </w:r>
          </w:p>
        </w:tc>
        <w:tc>
          <w:tcPr>
            <w:tcW w:w="4855" w:type="dxa"/>
            <w:gridSpan w:val="4"/>
            <w:tcBorders>
              <w:left w:val="single" w:color="auto" w:sz="4" w:space="0"/>
            </w:tcBorders>
            <w:vAlign w:val="center"/>
          </w:tcPr>
          <w:p w14:paraId="52CCD626">
            <w:pPr>
              <w:jc w:val="center"/>
              <w:rPr>
                <w:rFonts w:ascii="黑体" w:hAnsi="黑体" w:eastAsia="黑体"/>
                <w:kern w:val="0"/>
                <w:sz w:val="18"/>
              </w:rPr>
            </w:pPr>
          </w:p>
        </w:tc>
        <w:tc>
          <w:tcPr>
            <w:tcW w:w="971" w:type="dxa"/>
            <w:vAlign w:val="center"/>
          </w:tcPr>
          <w:p w14:paraId="74D1DC9A">
            <w:pPr>
              <w:jc w:val="center"/>
              <w:rPr>
                <w:rFonts w:ascii="黑体" w:hAnsi="黑体" w:eastAsia="黑体"/>
                <w:kern w:val="0"/>
                <w:sz w:val="18"/>
              </w:rPr>
            </w:pPr>
            <w:r>
              <w:rPr>
                <w:rFonts w:hint="eastAsia" w:ascii="黑体" w:hAnsi="黑体" w:eastAsia="黑体"/>
                <w:kern w:val="0"/>
                <w:sz w:val="18"/>
              </w:rPr>
              <w:t>承担单位</w:t>
            </w:r>
          </w:p>
        </w:tc>
        <w:tc>
          <w:tcPr>
            <w:tcW w:w="2913" w:type="dxa"/>
            <w:vAlign w:val="center"/>
          </w:tcPr>
          <w:p w14:paraId="0E286D26">
            <w:pPr>
              <w:jc w:val="center"/>
              <w:rPr>
                <w:rFonts w:ascii="黑体" w:hAnsi="黑体" w:eastAsia="黑体"/>
                <w:kern w:val="0"/>
                <w:sz w:val="18"/>
              </w:rPr>
            </w:pPr>
          </w:p>
        </w:tc>
      </w:tr>
      <w:tr w14:paraId="10F75B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0" w:hRule="atLeast"/>
          <w:jc w:val="center"/>
        </w:trPr>
        <w:tc>
          <w:tcPr>
            <w:tcW w:w="971" w:type="dxa"/>
            <w:tcBorders>
              <w:right w:val="single" w:color="auto" w:sz="4" w:space="0"/>
            </w:tcBorders>
            <w:vAlign w:val="center"/>
          </w:tcPr>
          <w:p w14:paraId="5AD38246">
            <w:pPr>
              <w:jc w:val="center"/>
              <w:rPr>
                <w:rFonts w:ascii="黑体" w:hAnsi="黑体" w:eastAsia="黑体"/>
                <w:kern w:val="0"/>
                <w:sz w:val="18"/>
              </w:rPr>
            </w:pPr>
            <w:r>
              <w:rPr>
                <w:rFonts w:hint="eastAsia" w:ascii="黑体" w:hAnsi="黑体" w:eastAsia="黑体"/>
                <w:kern w:val="0"/>
                <w:sz w:val="18"/>
              </w:rPr>
              <w:t>编号</w:t>
            </w:r>
          </w:p>
        </w:tc>
        <w:tc>
          <w:tcPr>
            <w:tcW w:w="4855" w:type="dxa"/>
            <w:gridSpan w:val="4"/>
            <w:tcBorders>
              <w:left w:val="single" w:color="auto" w:sz="4" w:space="0"/>
            </w:tcBorders>
            <w:vAlign w:val="center"/>
          </w:tcPr>
          <w:p w14:paraId="639D2DFE">
            <w:pPr>
              <w:jc w:val="center"/>
              <w:rPr>
                <w:rFonts w:ascii="黑体" w:hAnsi="黑体" w:eastAsia="黑体"/>
                <w:kern w:val="0"/>
                <w:sz w:val="18"/>
              </w:rPr>
            </w:pPr>
          </w:p>
        </w:tc>
        <w:tc>
          <w:tcPr>
            <w:tcW w:w="971" w:type="dxa"/>
            <w:vAlign w:val="center"/>
          </w:tcPr>
          <w:p w14:paraId="401BE3BC">
            <w:pPr>
              <w:jc w:val="center"/>
              <w:rPr>
                <w:rFonts w:ascii="黑体" w:hAnsi="黑体" w:eastAsia="黑体"/>
                <w:kern w:val="0"/>
                <w:sz w:val="18"/>
              </w:rPr>
            </w:pPr>
            <w:r>
              <w:rPr>
                <w:rFonts w:hint="eastAsia" w:ascii="黑体" w:hAnsi="黑体" w:eastAsia="黑体"/>
                <w:kern w:val="0"/>
                <w:sz w:val="18"/>
              </w:rPr>
              <w:t>核实时间</w:t>
            </w:r>
          </w:p>
        </w:tc>
        <w:tc>
          <w:tcPr>
            <w:tcW w:w="2913" w:type="dxa"/>
            <w:vAlign w:val="center"/>
          </w:tcPr>
          <w:p w14:paraId="6A2682EE">
            <w:pPr>
              <w:rPr>
                <w:rFonts w:ascii="黑体" w:hAnsi="黑体" w:eastAsia="黑体"/>
                <w:kern w:val="0"/>
                <w:sz w:val="18"/>
              </w:rPr>
            </w:pPr>
          </w:p>
        </w:tc>
      </w:tr>
      <w:tr w14:paraId="70632F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3" w:hRule="atLeast"/>
          <w:jc w:val="center"/>
        </w:trPr>
        <w:tc>
          <w:tcPr>
            <w:tcW w:w="971" w:type="dxa"/>
            <w:vAlign w:val="center"/>
          </w:tcPr>
          <w:p w14:paraId="266CD4AB">
            <w:pPr>
              <w:jc w:val="center"/>
              <w:rPr>
                <w:rFonts w:ascii="黑体" w:hAnsi="黑体" w:eastAsia="黑体"/>
                <w:kern w:val="0"/>
                <w:sz w:val="18"/>
              </w:rPr>
            </w:pPr>
            <w:r>
              <w:rPr>
                <w:rFonts w:hint="eastAsia" w:ascii="黑体" w:hAnsi="黑体" w:eastAsia="黑体"/>
                <w:kern w:val="0"/>
                <w:sz w:val="18"/>
              </w:rPr>
              <w:t>序号</w:t>
            </w:r>
          </w:p>
        </w:tc>
        <w:tc>
          <w:tcPr>
            <w:tcW w:w="1718" w:type="dxa"/>
            <w:vAlign w:val="center"/>
          </w:tcPr>
          <w:p w14:paraId="0D7C6395">
            <w:pPr>
              <w:jc w:val="center"/>
              <w:rPr>
                <w:rFonts w:ascii="黑体" w:hAnsi="黑体" w:eastAsia="黑体"/>
                <w:kern w:val="0"/>
                <w:sz w:val="18"/>
              </w:rPr>
            </w:pPr>
            <w:r>
              <w:rPr>
                <w:rFonts w:hint="eastAsia" w:ascii="黑体" w:hAnsi="黑体" w:eastAsia="黑体"/>
                <w:kern w:val="0"/>
                <w:sz w:val="18"/>
              </w:rPr>
              <w:t>核实项目</w:t>
            </w:r>
          </w:p>
        </w:tc>
        <w:tc>
          <w:tcPr>
            <w:tcW w:w="1134" w:type="dxa"/>
            <w:vAlign w:val="center"/>
          </w:tcPr>
          <w:p w14:paraId="10D895BA">
            <w:pPr>
              <w:jc w:val="center"/>
              <w:rPr>
                <w:rFonts w:ascii="黑体" w:hAnsi="黑体" w:eastAsia="黑体"/>
                <w:kern w:val="0"/>
                <w:sz w:val="18"/>
              </w:rPr>
            </w:pPr>
            <w:r>
              <w:rPr>
                <w:rFonts w:hint="eastAsia" w:ascii="黑体" w:hAnsi="黑体" w:eastAsia="黑体"/>
                <w:kern w:val="0"/>
                <w:sz w:val="18"/>
              </w:rPr>
              <w:t>质量指标</w:t>
            </w:r>
          </w:p>
        </w:tc>
        <w:tc>
          <w:tcPr>
            <w:tcW w:w="992" w:type="dxa"/>
            <w:vAlign w:val="center"/>
          </w:tcPr>
          <w:p w14:paraId="3678DF93">
            <w:pPr>
              <w:jc w:val="center"/>
              <w:rPr>
                <w:rFonts w:ascii="黑体" w:hAnsi="黑体" w:eastAsia="黑体"/>
                <w:kern w:val="0"/>
                <w:sz w:val="18"/>
              </w:rPr>
            </w:pPr>
            <w:r>
              <w:rPr>
                <w:rFonts w:hint="eastAsia" w:ascii="黑体" w:hAnsi="黑体" w:eastAsia="黑体"/>
                <w:kern w:val="0"/>
                <w:sz w:val="18"/>
              </w:rPr>
              <w:t>核实方式</w:t>
            </w:r>
          </w:p>
        </w:tc>
        <w:tc>
          <w:tcPr>
            <w:tcW w:w="1011" w:type="dxa"/>
            <w:vAlign w:val="center"/>
          </w:tcPr>
          <w:p w14:paraId="25F2366E">
            <w:pPr>
              <w:jc w:val="center"/>
              <w:rPr>
                <w:rFonts w:ascii="黑体" w:hAnsi="黑体" w:eastAsia="黑体"/>
                <w:kern w:val="0"/>
                <w:sz w:val="18"/>
              </w:rPr>
            </w:pPr>
            <w:r>
              <w:rPr>
                <w:rFonts w:hint="eastAsia" w:ascii="黑体" w:hAnsi="黑体" w:eastAsia="黑体"/>
                <w:kern w:val="0"/>
                <w:sz w:val="18"/>
              </w:rPr>
              <w:t>核实数据个体数</w:t>
            </w:r>
          </w:p>
        </w:tc>
        <w:tc>
          <w:tcPr>
            <w:tcW w:w="3884" w:type="dxa"/>
            <w:gridSpan w:val="2"/>
            <w:vAlign w:val="center"/>
          </w:tcPr>
          <w:p w14:paraId="4CE0BAFE">
            <w:pPr>
              <w:jc w:val="center"/>
              <w:rPr>
                <w:rFonts w:ascii="黑体" w:hAnsi="黑体" w:eastAsia="黑体"/>
                <w:kern w:val="0"/>
                <w:sz w:val="18"/>
              </w:rPr>
            </w:pPr>
            <w:r>
              <w:rPr>
                <w:rFonts w:hint="eastAsia" w:ascii="黑体" w:hAnsi="黑体" w:eastAsia="黑体"/>
                <w:kern w:val="0"/>
                <w:sz w:val="18"/>
              </w:rPr>
              <w:t>问题描述</w:t>
            </w:r>
          </w:p>
        </w:tc>
      </w:tr>
      <w:tr w14:paraId="1EB88A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5" w:hRule="atLeast"/>
          <w:jc w:val="center"/>
        </w:trPr>
        <w:tc>
          <w:tcPr>
            <w:tcW w:w="971" w:type="dxa"/>
            <w:vAlign w:val="center"/>
          </w:tcPr>
          <w:p w14:paraId="16AAE541">
            <w:pPr>
              <w:jc w:val="center"/>
              <w:rPr>
                <w:rFonts w:ascii="黑体" w:hAnsi="黑体" w:eastAsia="黑体"/>
                <w:kern w:val="0"/>
                <w:sz w:val="18"/>
              </w:rPr>
            </w:pPr>
            <w:r>
              <w:rPr>
                <w:rFonts w:hint="eastAsia" w:ascii="黑体" w:hAnsi="黑体" w:eastAsia="黑体"/>
                <w:kern w:val="0"/>
                <w:sz w:val="18"/>
              </w:rPr>
              <w:t>1</w:t>
            </w:r>
          </w:p>
        </w:tc>
        <w:tc>
          <w:tcPr>
            <w:tcW w:w="1718" w:type="dxa"/>
            <w:vAlign w:val="center"/>
          </w:tcPr>
          <w:p w14:paraId="51643DB5">
            <w:pPr>
              <w:jc w:val="center"/>
              <w:rPr>
                <w:rFonts w:ascii="黑体" w:hAnsi="黑体" w:eastAsia="黑体"/>
                <w:kern w:val="0"/>
                <w:sz w:val="18"/>
              </w:rPr>
            </w:pPr>
          </w:p>
        </w:tc>
        <w:tc>
          <w:tcPr>
            <w:tcW w:w="1134" w:type="dxa"/>
            <w:vAlign w:val="center"/>
          </w:tcPr>
          <w:p w14:paraId="15C6BAC0">
            <w:pPr>
              <w:jc w:val="center"/>
              <w:rPr>
                <w:rFonts w:ascii="黑体" w:hAnsi="黑体" w:eastAsia="黑体"/>
                <w:kern w:val="0"/>
                <w:sz w:val="18"/>
              </w:rPr>
            </w:pPr>
          </w:p>
        </w:tc>
        <w:tc>
          <w:tcPr>
            <w:tcW w:w="992" w:type="dxa"/>
            <w:vAlign w:val="center"/>
          </w:tcPr>
          <w:p w14:paraId="1C57C05C">
            <w:pPr>
              <w:jc w:val="center"/>
              <w:rPr>
                <w:rFonts w:ascii="黑体" w:hAnsi="黑体" w:eastAsia="黑体"/>
                <w:kern w:val="0"/>
                <w:sz w:val="18"/>
              </w:rPr>
            </w:pPr>
          </w:p>
        </w:tc>
        <w:tc>
          <w:tcPr>
            <w:tcW w:w="1011" w:type="dxa"/>
            <w:vAlign w:val="center"/>
          </w:tcPr>
          <w:p w14:paraId="764C8427">
            <w:pPr>
              <w:jc w:val="center"/>
              <w:rPr>
                <w:rFonts w:ascii="黑体" w:hAnsi="黑体" w:eastAsia="黑体"/>
                <w:kern w:val="0"/>
                <w:sz w:val="18"/>
              </w:rPr>
            </w:pPr>
          </w:p>
        </w:tc>
        <w:tc>
          <w:tcPr>
            <w:tcW w:w="3884" w:type="dxa"/>
            <w:gridSpan w:val="2"/>
            <w:vAlign w:val="center"/>
          </w:tcPr>
          <w:p w14:paraId="45E016DC">
            <w:pPr>
              <w:rPr>
                <w:rFonts w:ascii="黑体" w:hAnsi="黑体" w:eastAsia="黑体"/>
                <w:kern w:val="0"/>
                <w:sz w:val="18"/>
              </w:rPr>
            </w:pPr>
          </w:p>
        </w:tc>
      </w:tr>
      <w:tr w14:paraId="3BDA1C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jc w:val="center"/>
        </w:trPr>
        <w:tc>
          <w:tcPr>
            <w:tcW w:w="971" w:type="dxa"/>
            <w:vAlign w:val="center"/>
          </w:tcPr>
          <w:p w14:paraId="1B202257">
            <w:pPr>
              <w:jc w:val="center"/>
              <w:rPr>
                <w:rFonts w:ascii="黑体" w:hAnsi="黑体" w:eastAsia="黑体"/>
                <w:kern w:val="0"/>
                <w:sz w:val="18"/>
              </w:rPr>
            </w:pPr>
            <w:r>
              <w:rPr>
                <w:rFonts w:hint="eastAsia" w:ascii="黑体" w:hAnsi="黑体" w:eastAsia="黑体"/>
                <w:kern w:val="0"/>
                <w:sz w:val="18"/>
              </w:rPr>
              <w:t>2</w:t>
            </w:r>
          </w:p>
        </w:tc>
        <w:tc>
          <w:tcPr>
            <w:tcW w:w="1718" w:type="dxa"/>
            <w:vAlign w:val="center"/>
          </w:tcPr>
          <w:p w14:paraId="34B168E1">
            <w:pPr>
              <w:jc w:val="center"/>
              <w:rPr>
                <w:rFonts w:ascii="黑体" w:hAnsi="黑体" w:eastAsia="黑体"/>
                <w:kern w:val="0"/>
                <w:sz w:val="18"/>
              </w:rPr>
            </w:pPr>
          </w:p>
        </w:tc>
        <w:tc>
          <w:tcPr>
            <w:tcW w:w="1134" w:type="dxa"/>
            <w:vAlign w:val="center"/>
          </w:tcPr>
          <w:p w14:paraId="1BFDE189">
            <w:pPr>
              <w:jc w:val="center"/>
              <w:rPr>
                <w:rFonts w:ascii="黑体" w:hAnsi="黑体" w:eastAsia="黑体"/>
                <w:kern w:val="0"/>
                <w:sz w:val="18"/>
              </w:rPr>
            </w:pPr>
          </w:p>
        </w:tc>
        <w:tc>
          <w:tcPr>
            <w:tcW w:w="992" w:type="dxa"/>
            <w:vAlign w:val="center"/>
          </w:tcPr>
          <w:p w14:paraId="0DEB6D6E">
            <w:pPr>
              <w:jc w:val="center"/>
              <w:rPr>
                <w:rFonts w:ascii="黑体" w:hAnsi="黑体" w:eastAsia="黑体"/>
                <w:kern w:val="0"/>
                <w:sz w:val="18"/>
              </w:rPr>
            </w:pPr>
          </w:p>
        </w:tc>
        <w:tc>
          <w:tcPr>
            <w:tcW w:w="1011" w:type="dxa"/>
            <w:vAlign w:val="center"/>
          </w:tcPr>
          <w:p w14:paraId="53887164">
            <w:pPr>
              <w:jc w:val="center"/>
              <w:rPr>
                <w:rFonts w:ascii="黑体" w:hAnsi="黑体" w:eastAsia="黑体"/>
                <w:kern w:val="0"/>
                <w:sz w:val="18"/>
              </w:rPr>
            </w:pPr>
          </w:p>
        </w:tc>
        <w:tc>
          <w:tcPr>
            <w:tcW w:w="3884" w:type="dxa"/>
            <w:gridSpan w:val="2"/>
            <w:vAlign w:val="center"/>
          </w:tcPr>
          <w:p w14:paraId="43A763A2">
            <w:pPr>
              <w:rPr>
                <w:rFonts w:ascii="黑体" w:hAnsi="黑体" w:eastAsia="黑体"/>
                <w:kern w:val="0"/>
                <w:sz w:val="18"/>
              </w:rPr>
            </w:pPr>
          </w:p>
        </w:tc>
      </w:tr>
      <w:tr w14:paraId="513516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0" w:hRule="atLeast"/>
          <w:jc w:val="center"/>
        </w:trPr>
        <w:tc>
          <w:tcPr>
            <w:tcW w:w="971" w:type="dxa"/>
            <w:vAlign w:val="center"/>
          </w:tcPr>
          <w:p w14:paraId="11F6C84C">
            <w:pPr>
              <w:jc w:val="center"/>
              <w:rPr>
                <w:rFonts w:ascii="黑体" w:hAnsi="黑体" w:eastAsia="黑体"/>
                <w:kern w:val="0"/>
                <w:sz w:val="18"/>
              </w:rPr>
            </w:pPr>
            <w:r>
              <w:rPr>
                <w:rFonts w:hint="eastAsia" w:ascii="黑体" w:hAnsi="黑体" w:eastAsia="黑体"/>
                <w:kern w:val="0"/>
                <w:sz w:val="18"/>
              </w:rPr>
              <w:t>3</w:t>
            </w:r>
          </w:p>
        </w:tc>
        <w:tc>
          <w:tcPr>
            <w:tcW w:w="1718" w:type="dxa"/>
            <w:vAlign w:val="center"/>
          </w:tcPr>
          <w:p w14:paraId="7C29C0CB">
            <w:pPr>
              <w:jc w:val="center"/>
              <w:rPr>
                <w:rFonts w:ascii="黑体" w:hAnsi="黑体" w:eastAsia="黑体"/>
                <w:kern w:val="0"/>
                <w:sz w:val="18"/>
              </w:rPr>
            </w:pPr>
          </w:p>
        </w:tc>
        <w:tc>
          <w:tcPr>
            <w:tcW w:w="1134" w:type="dxa"/>
            <w:vAlign w:val="center"/>
          </w:tcPr>
          <w:p w14:paraId="53620170">
            <w:pPr>
              <w:jc w:val="center"/>
              <w:rPr>
                <w:rFonts w:ascii="黑体" w:hAnsi="黑体" w:eastAsia="黑体"/>
                <w:kern w:val="0"/>
                <w:sz w:val="18"/>
              </w:rPr>
            </w:pPr>
          </w:p>
        </w:tc>
        <w:tc>
          <w:tcPr>
            <w:tcW w:w="992" w:type="dxa"/>
            <w:vAlign w:val="center"/>
          </w:tcPr>
          <w:p w14:paraId="2DA07B12">
            <w:pPr>
              <w:jc w:val="center"/>
              <w:rPr>
                <w:rFonts w:ascii="黑体" w:hAnsi="黑体" w:eastAsia="黑体"/>
                <w:kern w:val="0"/>
                <w:sz w:val="18"/>
              </w:rPr>
            </w:pPr>
          </w:p>
        </w:tc>
        <w:tc>
          <w:tcPr>
            <w:tcW w:w="1011" w:type="dxa"/>
            <w:vAlign w:val="center"/>
          </w:tcPr>
          <w:p w14:paraId="145F1066">
            <w:pPr>
              <w:jc w:val="center"/>
              <w:rPr>
                <w:rFonts w:ascii="黑体" w:hAnsi="黑体" w:eastAsia="黑体"/>
                <w:kern w:val="0"/>
                <w:sz w:val="18"/>
              </w:rPr>
            </w:pPr>
          </w:p>
        </w:tc>
        <w:tc>
          <w:tcPr>
            <w:tcW w:w="3884" w:type="dxa"/>
            <w:gridSpan w:val="2"/>
            <w:vAlign w:val="center"/>
          </w:tcPr>
          <w:p w14:paraId="5483627D">
            <w:pPr>
              <w:rPr>
                <w:rFonts w:ascii="黑体" w:hAnsi="黑体" w:eastAsia="黑体"/>
                <w:kern w:val="0"/>
                <w:sz w:val="18"/>
              </w:rPr>
            </w:pPr>
          </w:p>
        </w:tc>
      </w:tr>
      <w:tr w14:paraId="02B492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09" w:hRule="atLeast"/>
          <w:jc w:val="center"/>
        </w:trPr>
        <w:tc>
          <w:tcPr>
            <w:tcW w:w="971" w:type="dxa"/>
            <w:vAlign w:val="center"/>
          </w:tcPr>
          <w:p w14:paraId="2C52D529">
            <w:pPr>
              <w:jc w:val="center"/>
              <w:rPr>
                <w:rFonts w:ascii="黑体" w:hAnsi="黑体" w:eastAsia="黑体"/>
                <w:kern w:val="0"/>
                <w:sz w:val="18"/>
              </w:rPr>
            </w:pPr>
            <w:r>
              <w:rPr>
                <w:rFonts w:hint="eastAsia" w:ascii="黑体" w:hAnsi="黑体" w:eastAsia="黑体"/>
                <w:kern w:val="0"/>
                <w:sz w:val="18"/>
              </w:rPr>
              <w:t>……</w:t>
            </w:r>
          </w:p>
        </w:tc>
        <w:tc>
          <w:tcPr>
            <w:tcW w:w="1718" w:type="dxa"/>
            <w:vAlign w:val="center"/>
          </w:tcPr>
          <w:p w14:paraId="40CE6E67">
            <w:pPr>
              <w:jc w:val="center"/>
              <w:rPr>
                <w:rFonts w:ascii="黑体" w:hAnsi="黑体" w:eastAsia="黑体"/>
                <w:kern w:val="0"/>
                <w:sz w:val="18"/>
              </w:rPr>
            </w:pPr>
          </w:p>
        </w:tc>
        <w:tc>
          <w:tcPr>
            <w:tcW w:w="1134" w:type="dxa"/>
            <w:vAlign w:val="center"/>
          </w:tcPr>
          <w:p w14:paraId="699C2AC6">
            <w:pPr>
              <w:jc w:val="center"/>
              <w:rPr>
                <w:rFonts w:ascii="黑体" w:hAnsi="黑体" w:eastAsia="黑体"/>
                <w:kern w:val="0"/>
                <w:sz w:val="18"/>
              </w:rPr>
            </w:pPr>
          </w:p>
        </w:tc>
        <w:tc>
          <w:tcPr>
            <w:tcW w:w="992" w:type="dxa"/>
            <w:vAlign w:val="center"/>
          </w:tcPr>
          <w:p w14:paraId="7A9AA5E6">
            <w:pPr>
              <w:jc w:val="center"/>
              <w:rPr>
                <w:rFonts w:ascii="黑体" w:hAnsi="黑体" w:eastAsia="黑体"/>
                <w:kern w:val="0"/>
                <w:sz w:val="18"/>
              </w:rPr>
            </w:pPr>
          </w:p>
        </w:tc>
        <w:tc>
          <w:tcPr>
            <w:tcW w:w="1011" w:type="dxa"/>
            <w:vAlign w:val="center"/>
          </w:tcPr>
          <w:p w14:paraId="4FE19A0A">
            <w:pPr>
              <w:jc w:val="center"/>
              <w:rPr>
                <w:rFonts w:ascii="黑体" w:hAnsi="黑体" w:eastAsia="黑体"/>
                <w:kern w:val="0"/>
                <w:sz w:val="18"/>
              </w:rPr>
            </w:pPr>
          </w:p>
        </w:tc>
        <w:tc>
          <w:tcPr>
            <w:tcW w:w="3884" w:type="dxa"/>
            <w:gridSpan w:val="2"/>
            <w:vAlign w:val="center"/>
          </w:tcPr>
          <w:p w14:paraId="4394123D">
            <w:pPr>
              <w:rPr>
                <w:rFonts w:ascii="黑体" w:hAnsi="黑体" w:eastAsia="黑体"/>
                <w:kern w:val="0"/>
                <w:sz w:val="18"/>
              </w:rPr>
            </w:pPr>
          </w:p>
        </w:tc>
      </w:tr>
      <w:tr w14:paraId="2088D3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47" w:hRule="atLeast"/>
          <w:jc w:val="center"/>
        </w:trPr>
        <w:tc>
          <w:tcPr>
            <w:tcW w:w="9710" w:type="dxa"/>
            <w:gridSpan w:val="7"/>
            <w:vAlign w:val="center"/>
          </w:tcPr>
          <w:p w14:paraId="08B32029">
            <w:pPr>
              <w:rPr>
                <w:rFonts w:ascii="黑体" w:hAnsi="黑体" w:eastAsia="黑体"/>
                <w:kern w:val="0"/>
                <w:sz w:val="18"/>
              </w:rPr>
            </w:pPr>
            <w:r>
              <w:rPr>
                <w:rFonts w:hint="eastAsia" w:ascii="黑体" w:hAnsi="黑体" w:eastAsia="黑体"/>
                <w:kern w:val="0"/>
                <w:sz w:val="18"/>
              </w:rPr>
              <w:t>结论及需说明的问题。</w:t>
            </w:r>
          </w:p>
          <w:p w14:paraId="37E1C0E4">
            <w:pPr>
              <w:rPr>
                <w:rFonts w:ascii="黑体" w:hAnsi="黑体" w:eastAsia="黑体"/>
                <w:kern w:val="0"/>
                <w:sz w:val="18"/>
              </w:rPr>
            </w:pPr>
          </w:p>
        </w:tc>
      </w:tr>
      <w:tr w14:paraId="7964B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46" w:hRule="atLeast"/>
          <w:jc w:val="center"/>
        </w:trPr>
        <w:tc>
          <w:tcPr>
            <w:tcW w:w="971" w:type="dxa"/>
            <w:vAlign w:val="center"/>
          </w:tcPr>
          <w:p w14:paraId="7984B268">
            <w:pPr>
              <w:jc w:val="center"/>
              <w:rPr>
                <w:rFonts w:ascii="黑体" w:hAnsi="黑体" w:eastAsia="黑体"/>
                <w:kern w:val="0"/>
                <w:sz w:val="18"/>
              </w:rPr>
            </w:pPr>
            <w:r>
              <w:rPr>
                <w:rFonts w:hint="eastAsia" w:ascii="黑体" w:hAnsi="黑体" w:eastAsia="黑体"/>
                <w:kern w:val="0"/>
                <w:sz w:val="18"/>
              </w:rPr>
              <w:t>核实结果</w:t>
            </w:r>
          </w:p>
        </w:tc>
        <w:tc>
          <w:tcPr>
            <w:tcW w:w="1718" w:type="dxa"/>
            <w:vAlign w:val="center"/>
          </w:tcPr>
          <w:p w14:paraId="0E3E2358">
            <w:pPr>
              <w:jc w:val="center"/>
              <w:rPr>
                <w:rFonts w:ascii="黑体" w:hAnsi="黑体" w:eastAsia="黑体"/>
                <w:kern w:val="0"/>
                <w:sz w:val="18"/>
              </w:rPr>
            </w:pPr>
          </w:p>
        </w:tc>
        <w:tc>
          <w:tcPr>
            <w:tcW w:w="1134" w:type="dxa"/>
            <w:vAlign w:val="center"/>
          </w:tcPr>
          <w:p w14:paraId="36F6CDF0">
            <w:pPr>
              <w:jc w:val="center"/>
              <w:rPr>
                <w:rFonts w:ascii="黑体" w:hAnsi="黑体" w:eastAsia="黑体"/>
                <w:kern w:val="0"/>
                <w:sz w:val="18"/>
              </w:rPr>
            </w:pPr>
            <w:r>
              <w:rPr>
                <w:rFonts w:hint="eastAsia" w:ascii="黑体" w:hAnsi="黑体" w:eastAsia="黑体"/>
                <w:kern w:val="0"/>
                <w:sz w:val="18"/>
              </w:rPr>
              <w:t>操作人</w:t>
            </w:r>
          </w:p>
        </w:tc>
        <w:tc>
          <w:tcPr>
            <w:tcW w:w="2003" w:type="dxa"/>
            <w:gridSpan w:val="2"/>
            <w:vAlign w:val="center"/>
          </w:tcPr>
          <w:p w14:paraId="3D7AEE65">
            <w:pPr>
              <w:jc w:val="center"/>
              <w:rPr>
                <w:rFonts w:ascii="黑体" w:hAnsi="黑体" w:eastAsia="黑体"/>
                <w:kern w:val="0"/>
                <w:sz w:val="18"/>
              </w:rPr>
            </w:pPr>
          </w:p>
        </w:tc>
        <w:tc>
          <w:tcPr>
            <w:tcW w:w="971" w:type="dxa"/>
            <w:vAlign w:val="center"/>
          </w:tcPr>
          <w:p w14:paraId="6BD6DACA">
            <w:pPr>
              <w:jc w:val="center"/>
              <w:rPr>
                <w:rFonts w:ascii="黑体" w:hAnsi="黑体" w:eastAsia="黑体"/>
                <w:kern w:val="0"/>
                <w:sz w:val="18"/>
              </w:rPr>
            </w:pPr>
            <w:r>
              <w:rPr>
                <w:rFonts w:hint="eastAsia" w:ascii="黑体" w:hAnsi="黑体" w:eastAsia="黑体"/>
                <w:kern w:val="0"/>
                <w:sz w:val="18"/>
              </w:rPr>
              <w:t>审核人</w:t>
            </w:r>
          </w:p>
        </w:tc>
        <w:tc>
          <w:tcPr>
            <w:tcW w:w="2913" w:type="dxa"/>
            <w:vAlign w:val="center"/>
          </w:tcPr>
          <w:p w14:paraId="553EC34C">
            <w:pPr>
              <w:jc w:val="center"/>
              <w:rPr>
                <w:rFonts w:ascii="黑体" w:hAnsi="黑体" w:eastAsia="黑体"/>
                <w:kern w:val="0"/>
                <w:sz w:val="18"/>
              </w:rPr>
            </w:pPr>
          </w:p>
        </w:tc>
      </w:tr>
    </w:tbl>
    <w:p w14:paraId="574DB312"/>
    <w:p w14:paraId="65619369"/>
    <w:p w14:paraId="1932031B">
      <w:pPr>
        <w:jc w:val="center"/>
        <w:rPr>
          <w:rFonts w:hint="eastAsia" w:ascii="黑体" w:hAnsi="黑体" w:eastAsia="黑体"/>
        </w:rPr>
      </w:pPr>
    </w:p>
    <w:p w14:paraId="7D7DBA66">
      <w:pPr>
        <w:jc w:val="center"/>
        <w:rPr>
          <w:rFonts w:hint="eastAsia" w:ascii="黑体" w:hAnsi="黑体" w:eastAsia="黑体"/>
        </w:rPr>
      </w:pPr>
    </w:p>
    <w:p w14:paraId="47BB6EF0">
      <w:pPr>
        <w:jc w:val="center"/>
        <w:rPr>
          <w:rFonts w:hint="eastAsia" w:ascii="黑体" w:hAnsi="黑体" w:eastAsia="黑体"/>
        </w:rPr>
      </w:pPr>
    </w:p>
    <w:p w14:paraId="0B02D41C">
      <w:pPr>
        <w:jc w:val="center"/>
        <w:rPr>
          <w:rFonts w:hint="eastAsia" w:ascii="黑体" w:hAnsi="黑体" w:eastAsia="黑体"/>
        </w:rPr>
      </w:pPr>
    </w:p>
    <w:p w14:paraId="483C75D9">
      <w:pPr>
        <w:jc w:val="center"/>
        <w:rPr>
          <w:rFonts w:hint="eastAsia" w:ascii="黑体" w:hAnsi="黑体" w:eastAsia="黑体"/>
        </w:rPr>
      </w:pPr>
    </w:p>
    <w:p w14:paraId="5926CFC8">
      <w:pPr>
        <w:jc w:val="center"/>
        <w:rPr>
          <w:rFonts w:hint="eastAsia" w:ascii="黑体" w:hAnsi="黑体" w:eastAsia="黑体"/>
        </w:rPr>
      </w:pPr>
    </w:p>
    <w:p w14:paraId="2593E897">
      <w:pPr>
        <w:jc w:val="center"/>
        <w:rPr>
          <w:rFonts w:hint="eastAsia" w:ascii="黑体" w:hAnsi="黑体" w:eastAsia="黑体"/>
        </w:rPr>
      </w:pPr>
    </w:p>
    <w:p w14:paraId="6F1EA76E">
      <w:pPr>
        <w:jc w:val="center"/>
        <w:rPr>
          <w:rFonts w:hint="eastAsia" w:ascii="黑体" w:hAnsi="黑体" w:eastAsia="黑体"/>
        </w:rPr>
      </w:pPr>
    </w:p>
    <w:p w14:paraId="7D953A66">
      <w:pPr>
        <w:jc w:val="center"/>
        <w:rPr>
          <w:rFonts w:hint="eastAsia" w:ascii="黑体" w:hAnsi="黑体" w:eastAsia="黑体"/>
        </w:rPr>
      </w:pPr>
    </w:p>
    <w:p w14:paraId="0902DBF2">
      <w:pPr>
        <w:jc w:val="center"/>
        <w:rPr>
          <w:rFonts w:hint="eastAsia" w:ascii="黑体" w:hAnsi="黑体" w:eastAsia="黑体"/>
        </w:rPr>
      </w:pPr>
    </w:p>
    <w:p w14:paraId="4DAD9210">
      <w:pPr>
        <w:jc w:val="center"/>
        <w:rPr>
          <w:rFonts w:hint="eastAsia" w:ascii="黑体" w:hAnsi="黑体" w:eastAsia="黑体"/>
        </w:rPr>
      </w:pPr>
    </w:p>
    <w:p w14:paraId="1845C982">
      <w:pPr>
        <w:jc w:val="center"/>
        <w:rPr>
          <w:rFonts w:hint="eastAsia" w:ascii="黑体" w:hAnsi="黑体" w:eastAsia="黑体"/>
        </w:rPr>
      </w:pPr>
    </w:p>
    <w:p w14:paraId="66997D5A">
      <w:pPr>
        <w:jc w:val="center"/>
        <w:rPr>
          <w:rFonts w:hint="eastAsia" w:ascii="黑体" w:hAnsi="黑体" w:eastAsia="黑体"/>
        </w:rPr>
      </w:pPr>
    </w:p>
    <w:p w14:paraId="39C56831">
      <w:pPr>
        <w:jc w:val="center"/>
        <w:rPr>
          <w:rFonts w:hint="eastAsia" w:ascii="黑体" w:hAnsi="黑体" w:eastAsia="黑体"/>
        </w:rPr>
      </w:pPr>
    </w:p>
    <w:p w14:paraId="361A167E">
      <w:pPr>
        <w:jc w:val="both"/>
        <w:rPr>
          <w:rFonts w:hint="eastAsia" w:ascii="黑体" w:hAnsi="黑体" w:eastAsia="黑体"/>
        </w:rPr>
      </w:pPr>
    </w:p>
    <w:p w14:paraId="5587892F">
      <w:pPr>
        <w:jc w:val="center"/>
        <w:rPr>
          <w:rFonts w:hint="eastAsia" w:ascii="黑体" w:hAnsi="黑体" w:eastAsia="黑体"/>
        </w:rPr>
      </w:pPr>
    </w:p>
    <w:p w14:paraId="34EB93BB">
      <w:pPr>
        <w:jc w:val="center"/>
        <w:rPr>
          <w:rFonts w:ascii="黑体" w:hAnsi="黑体" w:eastAsia="黑体"/>
        </w:rPr>
      </w:pPr>
      <w:r>
        <w:rPr>
          <w:rFonts w:hint="eastAsia" w:ascii="黑体" w:hAnsi="黑体" w:eastAsia="黑体"/>
        </w:rPr>
        <w:t xml:space="preserve">附 </w:t>
      </w:r>
      <w:r>
        <w:rPr>
          <w:rFonts w:ascii="黑体" w:hAnsi="黑体" w:eastAsia="黑体"/>
        </w:rPr>
        <w:t xml:space="preserve"> </w:t>
      </w:r>
      <w:r>
        <w:rPr>
          <w:rFonts w:hint="eastAsia" w:ascii="黑体" w:hAnsi="黑体" w:eastAsia="黑体"/>
        </w:rPr>
        <w:t xml:space="preserve">录 </w:t>
      </w:r>
      <w:r>
        <w:rPr>
          <w:rFonts w:ascii="黑体" w:hAnsi="黑体" w:eastAsia="黑体"/>
        </w:rPr>
        <w:t xml:space="preserve"> B</w:t>
      </w:r>
    </w:p>
    <w:p w14:paraId="070E48E3">
      <w:pPr>
        <w:jc w:val="center"/>
        <w:rPr>
          <w:rFonts w:ascii="黑体" w:hAnsi="黑体" w:eastAsia="黑体"/>
        </w:rPr>
      </w:pPr>
    </w:p>
    <w:p w14:paraId="60AF74E7">
      <w:pPr>
        <w:jc w:val="center"/>
        <w:rPr>
          <w:rFonts w:hint="eastAsia" w:ascii="黑体" w:hAnsi="黑体" w:eastAsia="黑体"/>
        </w:rPr>
      </w:pPr>
      <w:r>
        <w:rPr>
          <w:rFonts w:hint="eastAsia" w:ascii="黑体" w:hAnsi="黑体" w:eastAsia="黑体"/>
        </w:rPr>
        <w:t>数据质量核实报告文本格式</w:t>
      </w:r>
    </w:p>
    <w:p w14:paraId="16512045">
      <w:pPr>
        <w:jc w:val="center"/>
        <w:rPr>
          <w:rFonts w:hint="eastAsia" w:ascii="黑体" w:hAnsi="黑体" w:eastAsia="黑体"/>
        </w:rPr>
      </w:pPr>
    </w:p>
    <w:p w14:paraId="11ADB095">
      <w:pPr>
        <w:rPr>
          <w:b/>
        </w:rPr>
      </w:pPr>
    </w:p>
    <w:p w14:paraId="19985E6D">
      <w:pPr>
        <w:spacing w:line="360" w:lineRule="auto"/>
      </w:pPr>
      <w:r>
        <w:rPr>
          <w:rFonts w:hint="eastAsia"/>
        </w:rPr>
        <w:t>数据质量核实项目名称</w:t>
      </w:r>
    </w:p>
    <w:p w14:paraId="73D33F9C">
      <w:pPr>
        <w:spacing w:line="360" w:lineRule="auto"/>
        <w:rPr>
          <w:b/>
        </w:rPr>
      </w:pPr>
      <w:r>
        <w:rPr>
          <w:rFonts w:hint="eastAsia"/>
          <w:b/>
        </w:rPr>
        <w:t>一、基本概况</w:t>
      </w:r>
    </w:p>
    <w:p w14:paraId="72AFF5AB">
      <w:pPr>
        <w:spacing w:line="360" w:lineRule="auto"/>
      </w:pPr>
      <w:r>
        <w:rPr>
          <w:rFonts w:hint="eastAsia"/>
        </w:rPr>
        <w:t>1.核实组织</w:t>
      </w:r>
    </w:p>
    <w:p w14:paraId="491A6700">
      <w:pPr>
        <w:spacing w:line="360" w:lineRule="auto"/>
        <w:ind w:firstLine="420" w:firstLineChars="200"/>
      </w:pPr>
      <w:r>
        <w:rPr>
          <w:rFonts w:hint="eastAsia"/>
          <w:lang w:val="en-US" w:eastAsia="zh-CN"/>
        </w:rPr>
        <w:t>核实单位</w:t>
      </w:r>
      <w:r>
        <w:rPr>
          <w:rFonts w:hint="eastAsia"/>
          <w:lang w:eastAsia="zh-CN"/>
        </w:rPr>
        <w:t>、</w:t>
      </w:r>
      <w:r>
        <w:rPr>
          <w:rFonts w:hint="eastAsia"/>
        </w:rPr>
        <w:t>人员、时间、地点及形式等。</w:t>
      </w:r>
    </w:p>
    <w:p w14:paraId="68D92259">
      <w:pPr>
        <w:spacing w:line="360" w:lineRule="auto"/>
      </w:pPr>
      <w:r>
        <w:rPr>
          <w:rFonts w:hint="eastAsia"/>
        </w:rPr>
        <w:t>2.</w:t>
      </w:r>
      <w:r>
        <w:rPr>
          <w:rFonts w:hint="eastAsia"/>
          <w:lang w:val="en-US" w:eastAsia="zh-CN"/>
        </w:rPr>
        <w:t>数据</w:t>
      </w:r>
      <w:r>
        <w:rPr>
          <w:rFonts w:hint="eastAsia"/>
        </w:rPr>
        <w:t>概况</w:t>
      </w:r>
    </w:p>
    <w:p w14:paraId="0BBB67E3">
      <w:pPr>
        <w:spacing w:line="360" w:lineRule="auto"/>
        <w:ind w:firstLine="420" w:firstLineChars="200"/>
      </w:pPr>
      <w:r>
        <w:rPr>
          <w:rFonts w:hint="eastAsia"/>
        </w:rPr>
        <w:t>任务来源、生产者、数据集范围(数量)、提交时间、数据格式等。</w:t>
      </w:r>
    </w:p>
    <w:p w14:paraId="71161A32">
      <w:pPr>
        <w:spacing w:line="360" w:lineRule="auto"/>
      </w:pPr>
      <w:r>
        <w:rPr>
          <w:rFonts w:hint="eastAsia"/>
        </w:rPr>
        <w:t>3.核实依据</w:t>
      </w:r>
    </w:p>
    <w:p w14:paraId="121720AA">
      <w:pPr>
        <w:spacing w:line="360" w:lineRule="auto"/>
        <w:ind w:firstLine="420" w:firstLineChars="200"/>
      </w:pPr>
      <w:r>
        <w:rPr>
          <w:rFonts w:hint="eastAsia"/>
        </w:rPr>
        <w:t>依据文本，如合同书、任务书、验收要求等。</w:t>
      </w:r>
    </w:p>
    <w:p w14:paraId="788E960B">
      <w:pPr>
        <w:spacing w:line="360" w:lineRule="auto"/>
        <w:rPr>
          <w:b/>
        </w:rPr>
      </w:pPr>
      <w:r>
        <w:rPr>
          <w:rFonts w:hint="eastAsia"/>
          <w:b/>
        </w:rPr>
        <w:t>二、数据质量的核实与评价</w:t>
      </w:r>
    </w:p>
    <w:p w14:paraId="2C979547">
      <w:pPr>
        <w:spacing w:line="360" w:lineRule="auto"/>
      </w:pPr>
      <w:r>
        <w:rPr>
          <w:rFonts w:hint="eastAsia"/>
        </w:rPr>
        <w:t>1.核实过程与步骤</w:t>
      </w:r>
    </w:p>
    <w:p w14:paraId="28171E42">
      <w:pPr>
        <w:spacing w:line="360" w:lineRule="auto"/>
      </w:pPr>
      <w:r>
        <w:rPr>
          <w:rFonts w:hint="eastAsia"/>
        </w:rPr>
        <w:t>2.数据核实方式方法</w:t>
      </w:r>
    </w:p>
    <w:p w14:paraId="44E1B403">
      <w:pPr>
        <w:spacing w:line="360" w:lineRule="auto"/>
      </w:pPr>
      <w:r>
        <w:rPr>
          <w:rFonts w:hint="eastAsia"/>
        </w:rPr>
        <w:t>3.评价规则与方法</w:t>
      </w:r>
    </w:p>
    <w:p w14:paraId="7B460718">
      <w:pPr>
        <w:spacing w:line="360" w:lineRule="auto"/>
        <w:rPr>
          <w:b/>
        </w:rPr>
      </w:pPr>
      <w:r>
        <w:rPr>
          <w:rFonts w:hint="eastAsia"/>
          <w:b/>
        </w:rPr>
        <w:t>三、数据质量评述与结论</w:t>
      </w:r>
    </w:p>
    <w:p w14:paraId="772E5B44">
      <w:pPr>
        <w:spacing w:line="360" w:lineRule="auto"/>
        <w:rPr>
          <w:rFonts w:hint="eastAsia" w:eastAsia="宋体"/>
          <w:lang w:eastAsia="zh-CN"/>
        </w:rPr>
      </w:pPr>
      <w:r>
        <w:rPr>
          <w:rFonts w:hint="eastAsia"/>
        </w:rPr>
        <w:t>1.评述</w:t>
      </w:r>
      <w:r>
        <w:rPr>
          <w:rFonts w:hint="eastAsia"/>
          <w:lang w:eastAsia="zh-CN"/>
        </w:rPr>
        <w:t>（</w:t>
      </w:r>
      <w:r>
        <w:rPr>
          <w:rFonts w:hint="eastAsia"/>
        </w:rPr>
        <w:t>数据质量综合描述</w:t>
      </w:r>
      <w:r>
        <w:rPr>
          <w:rFonts w:hint="eastAsia"/>
          <w:lang w:eastAsia="zh-CN"/>
        </w:rPr>
        <w:t>）</w:t>
      </w:r>
    </w:p>
    <w:p w14:paraId="2EA2499D">
      <w:pPr>
        <w:spacing w:line="360" w:lineRule="auto"/>
        <w:rPr>
          <w:rFonts w:hint="eastAsia"/>
          <w:lang w:eastAsia="zh-CN"/>
        </w:rPr>
      </w:pPr>
      <w:r>
        <w:rPr>
          <w:rFonts w:hint="eastAsia"/>
        </w:rPr>
        <w:t>2.结论与建议</w:t>
      </w:r>
      <w:r>
        <w:rPr>
          <w:rFonts w:hint="eastAsia"/>
          <w:lang w:eastAsia="zh-CN"/>
        </w:rPr>
        <w:t>（</w:t>
      </w:r>
      <w:r>
        <w:rPr>
          <w:rFonts w:hint="eastAsia"/>
        </w:rPr>
        <w:t>问题与处理意见</w:t>
      </w:r>
      <w:r>
        <w:rPr>
          <w:rFonts w:hint="eastAsia"/>
          <w:lang w:val="en-US" w:eastAsia="zh-CN"/>
        </w:rPr>
        <w:t>等</w:t>
      </w:r>
      <w:r>
        <w:rPr>
          <w:rFonts w:hint="eastAsia"/>
          <w:lang w:eastAsia="zh-CN"/>
        </w:rPr>
        <w:t>）</w:t>
      </w:r>
    </w:p>
    <w:p w14:paraId="50AD7704">
      <w:pPr>
        <w:spacing w:line="360" w:lineRule="auto"/>
        <w:rPr>
          <w:rFonts w:hint="default"/>
          <w:b/>
          <w:lang w:val="en-US" w:eastAsia="zh-CN"/>
        </w:rPr>
      </w:pPr>
      <w:r>
        <w:rPr>
          <w:rFonts w:hint="eastAsia"/>
          <w:b/>
          <w:lang w:val="en-US" w:eastAsia="zh-CN"/>
        </w:rPr>
        <w:t>四、报告单位及时间</w:t>
      </w:r>
    </w:p>
    <w:p w14:paraId="33F54683">
      <w:pPr>
        <w:spacing w:line="360" w:lineRule="auto"/>
        <w:rPr>
          <w:rFonts w:hint="default"/>
          <w:lang w:val="en-US" w:eastAsia="zh-CN"/>
        </w:rPr>
      </w:pPr>
      <w:bookmarkStart w:id="2" w:name="_GoBack"/>
      <w:bookmarkEnd w:id="2"/>
    </w:p>
    <w:p w14:paraId="31D9611C">
      <w:pPr>
        <w:spacing w:line="360" w:lineRule="auto"/>
        <w:rPr>
          <w:b/>
        </w:rPr>
      </w:pPr>
    </w:p>
    <w:sectPr>
      <w:footerReference r:id="rId7" w:type="default"/>
      <w:footerReference r:id="rId8" w:type="even"/>
      <w:pgSz w:w="12240" w:h="15840"/>
      <w:pgMar w:top="1600" w:right="1160" w:bottom="1240" w:left="1360" w:header="1375" w:footer="1051"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华文中宋">
    <w:altName w:val="宋体"/>
    <w:panose1 w:val="02010600040101010101"/>
    <w:charset w:val="86"/>
    <w:family w:val="auto"/>
    <w:pitch w:val="default"/>
    <w:sig w:usb0="00000000" w:usb1="00000000" w:usb2="00000000" w:usb3="00000000" w:csb0="0004009F" w:csb1="DFD7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F2B80">
    <w:pPr>
      <w:pStyle w:val="20"/>
      <w:ind w:firstLine="270" w:firstLineChars="150"/>
      <w:jc w:val="left"/>
      <w:rPr>
        <w:rFonts w:ascii="宋体"/>
      </w:rPr>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6CC8612B">
                          <w:pPr>
                            <w:pStyle w:val="20"/>
                            <w:ind w:firstLine="270" w:firstLineChars="150"/>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CC8612B">
                    <w:pPr>
                      <w:pStyle w:val="20"/>
                      <w:ind w:firstLine="270" w:firstLineChars="150"/>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2</w:t>
                    </w:r>
                    <w:r>
                      <w:rPr>
                        <w:rFonts w:ascii="宋体" w:hAnsi="宋体"/>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0B2BA6">
    <w:pPr>
      <w:pStyle w:val="58"/>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3515" cy="224155"/>
              <wp:effectExtent l="0" t="0" r="0" b="0"/>
              <wp:wrapNone/>
              <wp:docPr id="10" name="文本框 2"/>
              <wp:cNvGraphicFramePr/>
              <a:graphic xmlns:a="http://schemas.openxmlformats.org/drawingml/2006/main">
                <a:graphicData uri="http://schemas.microsoft.com/office/word/2010/wordprocessingShape">
                  <wps:wsp>
                    <wps:cNvSpPr txBox="1"/>
                    <wps:spPr>
                      <a:xfrm>
                        <a:off x="0" y="0"/>
                        <a:ext cx="183515" cy="224155"/>
                      </a:xfrm>
                      <a:prstGeom prst="rect">
                        <a:avLst/>
                      </a:prstGeom>
                      <a:noFill/>
                      <a:ln w="6350">
                        <a:noFill/>
                      </a:ln>
                      <a:effectLst/>
                    </wps:spPr>
                    <wps:txbx>
                      <w:txbxContent>
                        <w:p w14:paraId="2E7BDA7A">
                          <w:pPr>
                            <w:pStyle w:val="58"/>
                            <w:jc w:val="both"/>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7.65pt;width:14.45pt;mso-position-horizontal:right;mso-position-horizontal-relative:margin;mso-wrap-style:none;z-index:251659264;mso-width-relative:page;mso-height-relative:page;" filled="f" stroked="f" coordsize="21600,21600" o:gfxdata="UEsDBAoAAAAAAIdO4kAAAAAAAAAAAAAAAAAEAAAAZHJzL1BLAwQUAAAACACHTuJAID/TT9IAAAAD&#10;AQAADwAAAGRycy9kb3ducmV2LnhtbE2PwU7DMBBE70j8g7VI3KjTBlAbsqlERTgi0XDg6MbbJGCv&#10;I9tNw99juMBlpdGMZt6W29kaMZEPg2OE5SIDQdw6PXCH8NbUN2sQISrWyjgmhC8KsK0uL0pVaHfm&#10;V5r2sROphEOhEPoYx0LK0PZkVVi4kTh5R+etikn6TmqvzqncGrnKsntp1cBpoVcj7XpqP/cni7Cr&#10;m8ZPFLx5p+c6/3h5vKWnGfH6apk9gIg0x78w/OAndKgS08GdWAdhENIj8fcmb7XegDgg5Hc5yKqU&#10;/9mrb1BLAwQUAAAACACHTuJApZeixDUCAABiBAAADgAAAGRycy9lMm9Eb2MueG1srVTNjtMwEL4j&#10;8Q6W7zRtl65WVdNV2aoIqWJXKoiz6zhNJP/JdpuUB4A34MSF+z5Xn4PPTtNFC4c9cHHGnvE3/r6Z&#10;yey2VZIchPO10TkdDYaUCM1NUetdTj9/Wr25ocQHpgsmjRY5PQpPb+evX80aOxVjUxlZCEcAov20&#10;sTmtQrDTLPO8Eor5gbFCw1kap1jA1u2ywrEG6Epm4+HwOmuMK6wzXHiP02XnpGdE9xJAU5Y1F0vD&#10;90ro0KE6IVkAJV/V1tN5em1ZCh7uy9KLQGROwTSkFUlgb+OazWdsunPMVjU/P4G95AnPOClWayS9&#10;QC1ZYGTv6r+gVM2d8aYMA25U1hFJioDFaPhMm03FrEhcILW3F9H9/4PlHw8PjtQFOgGSaKZQ8dOP&#10;76efj6df38g46tNYP0XYxiIwtO9Mi9j+3OMw0m5Lp+IXhAj8gDpe1BVtIDxeurmajCaUcLjG47ej&#10;ySSiZE+XrfPhvTCKRCOnDsVLmrLD2ocutA+JubRZ1VKmAkpNmpxeX02G6cLFA3CpY6xIrXCGiYS6&#10;h0crtNv2zHJriiNIOtO1ibd8VeMpa+bDA3PoC/DC5IR7LKU0SGnOFiWVcV//dR7jUS54KWnQZznV&#10;GCtK5AeNMgIw9IbrjW1v6L26M2jcESbS8mTigguyN0tn1BeM0yLmgItpjkw5Db15F7pexzhysVik&#10;IDSeZWGtN5ZH6CiPt4t9gJxJ5ShKpwSqEzdovVSn85jE3v5zn6Kefg3z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CA/00/SAAAAAwEAAA8AAAAAAAAAAQAgAAAAIgAAAGRycy9kb3ducmV2LnhtbFBL&#10;AQIUABQAAAAIAIdO4kCll6LENQIAAGIEAAAOAAAAAAAAAAEAIAAAACEBAABkcnMvZTJvRG9jLnht&#10;bFBLBQYAAAAABgAGAFkBAADIBQAAAAA=&#10;">
              <v:fill on="f" focussize="0,0"/>
              <v:stroke on="f" weight="0.5pt"/>
              <v:imagedata o:title=""/>
              <o:lock v:ext="edit" aspectratio="f"/>
              <v:textbox inset="0mm,0mm,0mm,0mm" style="mso-fit-shape-to-text:t;">
                <w:txbxContent>
                  <w:p w14:paraId="2E7BDA7A">
                    <w:pPr>
                      <w:pStyle w:val="58"/>
                      <w:jc w:val="both"/>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AB72F">
    <w:pPr>
      <w:pStyle w:val="58"/>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4"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29FA639">
                          <w:pPr>
                            <w:pStyle w:val="58"/>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OOIvoyAgAAYwQAAA4AAABkcnMvZTJvRG9jLnhtbK1UzY7TMBC+I/EO&#10;lu80aYFV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nKgr6hRDOFhp9+fD/9&#10;fDj9+kYmUZ7W+hmi7i3iQvfOdBia4d7jMrLuKqfiL/gQ+CHu8SKu6ALh8dF0Mp3mcHH4hgPws8fn&#10;1vnwXhhFolFQh+4lUdlh40MfOoTEbNqsGylTB6UmbUGvXr/N04OLB+BSx1iRZuEMEyn1pUcrdNvu&#10;zHNryiNoOtPPibd83aCUDfPhjjkMBsrH6oRbfCppkNKcLUpq477+6z7Go1/wUtJi0AqqsVeUyA8a&#10;fQRgGAw3GNvB0Ht1YzC5Y6yk5cnEAxfkYFbOqC/Yp2XMARfTHJkKGgbzJvTDjn3kYrlMQZg8y8JG&#10;31seoaM83i73AXImlaMovRLoTjxg9lKfznsSh/vPc4p6/G9Y/A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044i+jICAABjBAAADgAAAAAAAAABACAAAAAfAQAAZHJzL2Uyb0RvYy54bWxQSwUG&#10;AAAAAAYABgBZAQAAwwUAAAAA&#10;">
              <v:fill on="f" focussize="0,0"/>
              <v:stroke on="f" weight="0.5pt"/>
              <v:imagedata o:title=""/>
              <o:lock v:ext="edit" aspectratio="f"/>
              <v:textbox inset="0mm,0mm,0mm,0mm" style="mso-fit-shape-to-text:t;">
                <w:txbxContent>
                  <w:p w14:paraId="129FA639">
                    <w:pPr>
                      <w:pStyle w:val="58"/>
                    </w:pPr>
                    <w:r>
                      <w:fldChar w:fldCharType="begin"/>
                    </w:r>
                    <w:r>
                      <w:instrText xml:space="preserve"> PAGE  \* MERGEFORMAT </w:instrText>
                    </w:r>
                    <w:r>
                      <w:fldChar w:fldCharType="separate"/>
                    </w:r>
                    <w:r>
                      <w:t>7</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B6859">
    <w:pPr>
      <w:pStyle w:val="20"/>
      <w:ind w:firstLine="270" w:firstLineChars="150"/>
      <w:jc w:val="left"/>
      <w:rPr>
        <w:rFonts w:ascii="宋体"/>
      </w:rPr>
    </w:pPr>
    <w:r>
      <mc:AlternateContent>
        <mc:Choice Requires="wps">
          <w:drawing>
            <wp:anchor distT="0" distB="0" distL="114300" distR="114300" simplePos="0" relativeHeight="251662336" behindDoc="0" locked="0" layoutInCell="1" allowOverlap="1">
              <wp:simplePos x="0" y="0"/>
              <wp:positionH relativeFrom="margin">
                <wp:posOffset>2540</wp:posOffset>
              </wp:positionH>
              <wp:positionV relativeFrom="paragraph">
                <wp:posOffset>-6350</wp:posOffset>
              </wp:positionV>
              <wp:extent cx="362585" cy="147955"/>
              <wp:effectExtent l="0" t="0" r="0" b="0"/>
              <wp:wrapNone/>
              <wp:docPr id="9" name="文本框 9"/>
              <wp:cNvGraphicFramePr/>
              <a:graphic xmlns:a="http://schemas.openxmlformats.org/drawingml/2006/main">
                <a:graphicData uri="http://schemas.microsoft.com/office/word/2010/wordprocessingShape">
                  <wps:wsp>
                    <wps:cNvSpPr txBox="1"/>
                    <wps:spPr>
                      <a:xfrm>
                        <a:off x="0" y="0"/>
                        <a:ext cx="362585" cy="147955"/>
                      </a:xfrm>
                      <a:prstGeom prst="rect">
                        <a:avLst/>
                      </a:prstGeom>
                      <a:noFill/>
                      <a:ln w="6350">
                        <a:noFill/>
                      </a:ln>
                    </wps:spPr>
                    <wps:txbx>
                      <w:txbxContent>
                        <w:p w14:paraId="16D0258E">
                          <w:pPr>
                            <w:pStyle w:val="20"/>
                            <w:ind w:firstLine="270" w:firstLineChars="150"/>
                            <w:jc w:val="both"/>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8</w:t>
                          </w:r>
                          <w:r>
                            <w:rPr>
                              <w:rFonts w:ascii="宋体" w:hAnsi="宋体"/>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0.2pt;margin-top:-0.5pt;height:11.65pt;width:28.55pt;mso-position-horizontal-relative:margin;mso-wrap-style:none;z-index:251662336;mso-width-relative:page;mso-height-relative:page;" filled="f" stroked="f" coordsize="21600,21600" o:gfxdata="UEsDBAoAAAAAAIdO4kAAAAAAAAAAAAAAAAAEAAAAZHJzL1BLAwQUAAAACACHTuJASpvdItQAAAAF&#10;AQAADwAAAGRycy9kb3ducmV2LnhtbE2PwU7DMBBE70j8g7VI3FonaQtViFOJinBEouHA0Y23SSBe&#10;R7abhr9nOdHjaEYzb4rdbAcxoQ+9IwXpMgGB1DjTU6vgo64WWxAhajJ6cIQKfjDArry9KXRu3IXe&#10;cTrEVnAJhVwr6GIccylD06HVYelGJPZOzlsdWfpWGq8vXG4HmSXJg7S6J17o9Ij7Dpvvw9kq2Fd1&#10;7ScMfvjE12r19fa8xpdZqfu7NHkCEXGO/2H4w2d0KJnp6M5kghgUrDmnYJHyIXY3jxsQRwVZtgJZ&#10;FvKavvwFUEsDBBQAAAAIAIdO4kCtLrm8MgIAAFMEAAAOAAAAZHJzL2Uyb0RvYy54bWytVMGO0zAQ&#10;vSPxD5bvNG2Xlm3VdFW2KkJasSsVxNl1nMaS7bFst0n5APgDTly48139DsZO0kULhz1wcScz4zd+&#10;b2a6uGm0IkfhvAST09FgSIkwHApp9jn99HHz6poSH5gpmAIjcnoSnt4sX75Y1HYuxlCBKoQjCGL8&#10;vLY5rUKw8yzzvBKa+QFYYTBYgtMs4KfbZ4VjNaJrlY2Hw2lWgyusAy68R++6DdIO0T0HEMpScrEG&#10;ftDChBbVCcUCUvKVtJ4u02vLUvBwX5ZeBKJyikxDOrEI2rt4ZssFm+8ds5Xk3RPYc57whJNm0mDR&#10;C9SaBUYOTv4FpSV34KEMAw46a4kkRZDFaPhEm23FrEhcUGpvL6L7/wfLPxwfHJFFTmeUGKax4efv&#10;384/fp1/fiWzKE9t/RyzthbzQvMWGhya3u/RGVk3pdPxF/kQjKO4p4u4ogmEo/NqOp5cTyjhGBq9&#10;fjObTCJK9njZOh/eCdAkGjl12LskKTve+dCm9imxloGNVCr1TxlS53R6NRmmC5cIgiuDNSKF9qnR&#10;Cs2u6XjtoDghLQftXHjLNxKL3zEfHpjDQUAmuCrhHo9SARaBzqKkAvflX/6Yj/3BKCU1DlZODe4R&#10;Jeq9wb7FGewN1xu73jAHfQs4qSNcQcuTiRdcUL1ZOtCfcX9WsQaGmOFYKaehN29DO9y4f1ysVikJ&#10;J82ycGe2lkfoKJ63q0NAAZOuUZRWiU4rnLXUmW4v4jD/+Z2yHv8Ll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SpvdItQAAAAFAQAADwAAAAAAAAABACAAAAAiAAAAZHJzL2Rvd25yZXYueG1sUEsB&#10;AhQAFAAAAAgAh07iQK0uubwyAgAAUwQAAA4AAAAAAAAAAQAgAAAAIwEAAGRycy9lMm9Eb2MueG1s&#10;UEsFBgAAAAAGAAYAWQEAAMcFAAAAAA==&#10;">
              <v:fill on="f" focussize="0,0"/>
              <v:stroke on="f" weight="0.5pt"/>
              <v:imagedata o:title=""/>
              <o:lock v:ext="edit" aspectratio="f"/>
              <v:textbox inset="0mm,0mm,0mm,0mm" style="mso-fit-shape-to-text:t;">
                <w:txbxContent>
                  <w:p w14:paraId="16D0258E">
                    <w:pPr>
                      <w:pStyle w:val="20"/>
                      <w:ind w:firstLine="270" w:firstLineChars="150"/>
                      <w:jc w:val="both"/>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lang w:val="zh-CN"/>
                      </w:rPr>
                      <w:t>8</w:t>
                    </w:r>
                    <w:r>
                      <w:rPr>
                        <w:rFonts w:ascii="宋体" w:hAnsi="宋体"/>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62EAD">
    <w:pPr>
      <w:pStyle w:val="59"/>
      <w:ind w:right="420"/>
      <w:jc w:val="both"/>
    </w:pPr>
    <w:r>
      <w:t>T/HLJSLXH020-2023</w:t>
    </w:r>
  </w:p>
  <w:p w14:paraId="36B9B25D">
    <w:pPr>
      <w:pStyle w:val="2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042F1">
    <w:pPr>
      <w:pStyle w:val="59"/>
    </w:pPr>
    <w:r>
      <w:t>T/HLJSLXH020-2023</w:t>
    </w:r>
  </w:p>
  <w:p w14:paraId="05319D92">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8756C1D"/>
    <w:multiLevelType w:val="singleLevel"/>
    <w:tmpl w:val="F8756C1D"/>
    <w:lvl w:ilvl="0" w:tentative="0">
      <w:start w:val="1"/>
      <w:numFmt w:val="lowerLetter"/>
      <w:suff w:val="space"/>
      <w:lvlText w:val="%1)"/>
      <w:lvlJc w:val="left"/>
    </w:lvl>
  </w:abstractNum>
  <w:abstractNum w:abstractNumId="1">
    <w:nsid w:val="079102AD"/>
    <w:multiLevelType w:val="multilevel"/>
    <w:tmpl w:val="079102AD"/>
    <w:lvl w:ilvl="0" w:tentative="0">
      <w:start w:val="1"/>
      <w:numFmt w:val="decimal"/>
      <w:pStyle w:val="73"/>
      <w:suff w:val="nothing"/>
      <w:lvlText w:val="注%1："/>
      <w:lvlJc w:val="left"/>
      <w:pPr>
        <w:ind w:left="811" w:hanging="448"/>
      </w:pPr>
      <w:rPr>
        <w:rFonts w:hint="eastAsia" w:ascii="黑体" w:eastAsia="黑体" w:cs="Times New Roman"/>
        <w:b w:val="0"/>
        <w:i w:val="0"/>
        <w:sz w:val="18"/>
      </w:rPr>
    </w:lvl>
    <w:lvl w:ilvl="1" w:tentative="0">
      <w:start w:val="1"/>
      <w:numFmt w:val="lowerLetter"/>
      <w:lvlText w:val="%2)"/>
      <w:lvlJc w:val="left"/>
      <w:pPr>
        <w:tabs>
          <w:tab w:val="left" w:pos="0"/>
        </w:tabs>
        <w:ind w:left="992" w:hanging="629"/>
      </w:pPr>
      <w:rPr>
        <w:rFonts w:hint="eastAsia" w:cs="Times New Roman"/>
      </w:rPr>
    </w:lvl>
    <w:lvl w:ilvl="2" w:tentative="0">
      <w:start w:val="1"/>
      <w:numFmt w:val="lowerRoman"/>
      <w:lvlText w:val="%3."/>
      <w:lvlJc w:val="right"/>
      <w:pPr>
        <w:tabs>
          <w:tab w:val="left" w:pos="0"/>
        </w:tabs>
        <w:ind w:left="992" w:hanging="629"/>
      </w:pPr>
      <w:rPr>
        <w:rFonts w:hint="eastAsia" w:cs="Times New Roman"/>
      </w:rPr>
    </w:lvl>
    <w:lvl w:ilvl="3" w:tentative="0">
      <w:start w:val="1"/>
      <w:numFmt w:val="decimal"/>
      <w:lvlText w:val="%4."/>
      <w:lvlJc w:val="left"/>
      <w:pPr>
        <w:tabs>
          <w:tab w:val="left" w:pos="0"/>
        </w:tabs>
        <w:ind w:left="992" w:hanging="629"/>
      </w:pPr>
      <w:rPr>
        <w:rFonts w:hint="eastAsia" w:cs="Times New Roman"/>
      </w:rPr>
    </w:lvl>
    <w:lvl w:ilvl="4" w:tentative="0">
      <w:start w:val="1"/>
      <w:numFmt w:val="lowerLetter"/>
      <w:lvlText w:val="%5)"/>
      <w:lvlJc w:val="left"/>
      <w:pPr>
        <w:tabs>
          <w:tab w:val="left" w:pos="0"/>
        </w:tabs>
        <w:ind w:left="992" w:hanging="629"/>
      </w:pPr>
      <w:rPr>
        <w:rFonts w:hint="eastAsia" w:cs="Times New Roman"/>
      </w:rPr>
    </w:lvl>
    <w:lvl w:ilvl="5" w:tentative="0">
      <w:start w:val="1"/>
      <w:numFmt w:val="lowerRoman"/>
      <w:lvlText w:val="%6."/>
      <w:lvlJc w:val="right"/>
      <w:pPr>
        <w:tabs>
          <w:tab w:val="left" w:pos="0"/>
        </w:tabs>
        <w:ind w:left="992" w:hanging="629"/>
      </w:pPr>
      <w:rPr>
        <w:rFonts w:hint="eastAsia" w:cs="Times New Roman"/>
      </w:rPr>
    </w:lvl>
    <w:lvl w:ilvl="6" w:tentative="0">
      <w:start w:val="1"/>
      <w:numFmt w:val="decimal"/>
      <w:lvlText w:val="%7."/>
      <w:lvlJc w:val="left"/>
      <w:pPr>
        <w:tabs>
          <w:tab w:val="left" w:pos="0"/>
        </w:tabs>
        <w:ind w:left="992" w:hanging="629"/>
      </w:pPr>
      <w:rPr>
        <w:rFonts w:hint="eastAsia" w:cs="Times New Roman"/>
      </w:rPr>
    </w:lvl>
    <w:lvl w:ilvl="7" w:tentative="0">
      <w:start w:val="1"/>
      <w:numFmt w:val="lowerLetter"/>
      <w:lvlText w:val="%8)"/>
      <w:lvlJc w:val="left"/>
      <w:pPr>
        <w:tabs>
          <w:tab w:val="left" w:pos="0"/>
        </w:tabs>
        <w:ind w:left="992" w:hanging="629"/>
      </w:pPr>
      <w:rPr>
        <w:rFonts w:hint="eastAsia" w:cs="Times New Roman"/>
      </w:rPr>
    </w:lvl>
    <w:lvl w:ilvl="8" w:tentative="0">
      <w:start w:val="1"/>
      <w:numFmt w:val="lowerRoman"/>
      <w:lvlText w:val="%9."/>
      <w:lvlJc w:val="right"/>
      <w:pPr>
        <w:tabs>
          <w:tab w:val="left" w:pos="0"/>
        </w:tabs>
        <w:ind w:left="992" w:hanging="629"/>
      </w:pPr>
      <w:rPr>
        <w:rFonts w:hint="eastAsia" w:cs="Times New Roman"/>
      </w:rPr>
    </w:lvl>
  </w:abstractNum>
  <w:abstractNum w:abstractNumId="2">
    <w:nsid w:val="093C6778"/>
    <w:multiLevelType w:val="multilevel"/>
    <w:tmpl w:val="093C6778"/>
    <w:lvl w:ilvl="0" w:tentative="0">
      <w:start w:val="1"/>
      <w:numFmt w:val="decimal"/>
      <w:pStyle w:val="129"/>
      <w:suff w:val="nothing"/>
      <w:lvlText w:val="示例%1："/>
      <w:lvlJc w:val="left"/>
      <w:pPr>
        <w:ind w:firstLine="397"/>
      </w:pPr>
      <w:rPr>
        <w:rFonts w:hint="eastAsia" w:ascii="黑体" w:eastAsia="黑体" w:cs="Times New Roman"/>
        <w:sz w:val="18"/>
      </w:rPr>
    </w:lvl>
    <w:lvl w:ilvl="1" w:tentative="0">
      <w:start w:val="1"/>
      <w:numFmt w:val="lowerLetter"/>
      <w:lvlText w:val="%2)"/>
      <w:lvlJc w:val="left"/>
      <w:pPr>
        <w:ind w:left="840" w:hanging="420"/>
      </w:pPr>
      <w:rPr>
        <w:rFonts w:hint="eastAsia" w:cs="Times New Roman"/>
      </w:rPr>
    </w:lvl>
    <w:lvl w:ilvl="2" w:tentative="0">
      <w:start w:val="1"/>
      <w:numFmt w:val="lowerRoman"/>
      <w:lvlText w:val="%3."/>
      <w:lvlJc w:val="right"/>
      <w:pPr>
        <w:ind w:left="1260" w:hanging="420"/>
      </w:pPr>
      <w:rPr>
        <w:rFonts w:hint="eastAsia" w:cs="Times New Roman"/>
      </w:rPr>
    </w:lvl>
    <w:lvl w:ilvl="3" w:tentative="0">
      <w:start w:val="1"/>
      <w:numFmt w:val="decimal"/>
      <w:lvlText w:val="%4."/>
      <w:lvlJc w:val="left"/>
      <w:pPr>
        <w:ind w:left="1680" w:hanging="420"/>
      </w:pPr>
      <w:rPr>
        <w:rFonts w:hint="eastAsia" w:cs="Times New Roman"/>
      </w:rPr>
    </w:lvl>
    <w:lvl w:ilvl="4" w:tentative="0">
      <w:start w:val="1"/>
      <w:numFmt w:val="lowerLetter"/>
      <w:lvlText w:val="%5)"/>
      <w:lvlJc w:val="left"/>
      <w:pPr>
        <w:ind w:left="2100" w:hanging="420"/>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3">
    <w:nsid w:val="0AE367E9"/>
    <w:multiLevelType w:val="multilevel"/>
    <w:tmpl w:val="0AE367E9"/>
    <w:lvl w:ilvl="0" w:tentative="0">
      <w:start w:val="1"/>
      <w:numFmt w:val="none"/>
      <w:pStyle w:val="67"/>
      <w:suff w:val="nothing"/>
      <w:lvlText w:val="%1示例："/>
      <w:lvlJc w:val="left"/>
      <w:pPr>
        <w:ind w:firstLine="363"/>
      </w:pPr>
      <w:rPr>
        <w:rFonts w:hint="eastAsia" w:ascii="黑体" w:eastAsia="黑体" w:cs="Times New Roman"/>
        <w:b w:val="0"/>
        <w:i w:val="0"/>
        <w:sz w:val="18"/>
        <w:szCs w:val="18"/>
      </w:rPr>
    </w:lvl>
    <w:lvl w:ilvl="1" w:tentative="0">
      <w:start w:val="1"/>
      <w:numFmt w:val="lowerLetter"/>
      <w:lvlText w:val="%2)"/>
      <w:lvlJc w:val="left"/>
      <w:pPr>
        <w:tabs>
          <w:tab w:val="left" w:pos="363"/>
        </w:tabs>
        <w:ind w:firstLine="363"/>
      </w:pPr>
      <w:rPr>
        <w:rFonts w:hint="eastAsia" w:cs="Times New Roman"/>
      </w:rPr>
    </w:lvl>
    <w:lvl w:ilvl="2" w:tentative="0">
      <w:start w:val="1"/>
      <w:numFmt w:val="lowerRoman"/>
      <w:lvlText w:val="%3."/>
      <w:lvlJc w:val="right"/>
      <w:pPr>
        <w:tabs>
          <w:tab w:val="left" w:pos="363"/>
        </w:tabs>
        <w:ind w:firstLine="363"/>
      </w:pPr>
      <w:rPr>
        <w:rFonts w:hint="eastAsia" w:cs="Times New Roman"/>
      </w:rPr>
    </w:lvl>
    <w:lvl w:ilvl="3" w:tentative="0">
      <w:start w:val="1"/>
      <w:numFmt w:val="decimal"/>
      <w:lvlText w:val="%4."/>
      <w:lvlJc w:val="left"/>
      <w:pPr>
        <w:tabs>
          <w:tab w:val="left" w:pos="363"/>
        </w:tabs>
        <w:ind w:firstLine="363"/>
      </w:pPr>
      <w:rPr>
        <w:rFonts w:hint="eastAsia" w:cs="Times New Roman"/>
      </w:rPr>
    </w:lvl>
    <w:lvl w:ilvl="4" w:tentative="0">
      <w:start w:val="1"/>
      <w:numFmt w:val="lowerLetter"/>
      <w:lvlText w:val="%5)"/>
      <w:lvlJc w:val="left"/>
      <w:pPr>
        <w:tabs>
          <w:tab w:val="left" w:pos="363"/>
        </w:tabs>
        <w:ind w:firstLine="363"/>
      </w:pPr>
      <w:rPr>
        <w:rFonts w:hint="eastAsia" w:cs="Times New Roman"/>
      </w:rPr>
    </w:lvl>
    <w:lvl w:ilvl="5" w:tentative="0">
      <w:start w:val="1"/>
      <w:numFmt w:val="lowerRoman"/>
      <w:lvlText w:val="%6."/>
      <w:lvlJc w:val="right"/>
      <w:pPr>
        <w:tabs>
          <w:tab w:val="left" w:pos="363"/>
        </w:tabs>
        <w:ind w:firstLine="363"/>
      </w:pPr>
      <w:rPr>
        <w:rFonts w:hint="eastAsia" w:cs="Times New Roman"/>
      </w:rPr>
    </w:lvl>
    <w:lvl w:ilvl="6" w:tentative="0">
      <w:start w:val="1"/>
      <w:numFmt w:val="decimal"/>
      <w:lvlText w:val="%7."/>
      <w:lvlJc w:val="left"/>
      <w:pPr>
        <w:tabs>
          <w:tab w:val="left" w:pos="363"/>
        </w:tabs>
        <w:ind w:firstLine="363"/>
      </w:pPr>
      <w:rPr>
        <w:rFonts w:hint="eastAsia" w:cs="Times New Roman"/>
      </w:rPr>
    </w:lvl>
    <w:lvl w:ilvl="7" w:tentative="0">
      <w:start w:val="1"/>
      <w:numFmt w:val="lowerLetter"/>
      <w:lvlText w:val="%8)"/>
      <w:lvlJc w:val="left"/>
      <w:pPr>
        <w:tabs>
          <w:tab w:val="left" w:pos="363"/>
        </w:tabs>
        <w:ind w:firstLine="363"/>
      </w:pPr>
      <w:rPr>
        <w:rFonts w:hint="eastAsia" w:cs="Times New Roman"/>
      </w:rPr>
    </w:lvl>
    <w:lvl w:ilvl="8" w:tentative="0">
      <w:start w:val="1"/>
      <w:numFmt w:val="lowerRoman"/>
      <w:lvlText w:val="%9."/>
      <w:lvlJc w:val="right"/>
      <w:pPr>
        <w:tabs>
          <w:tab w:val="left" w:pos="363"/>
        </w:tabs>
        <w:ind w:firstLine="363"/>
      </w:pPr>
      <w:rPr>
        <w:rFonts w:hint="eastAsia" w:cs="Times New Roman"/>
      </w:rPr>
    </w:lvl>
  </w:abstractNum>
  <w:abstractNum w:abstractNumId="4">
    <w:nsid w:val="0DDE2B46"/>
    <w:multiLevelType w:val="multilevel"/>
    <w:tmpl w:val="0DDE2B46"/>
    <w:lvl w:ilvl="0" w:tentative="0">
      <w:start w:val="1"/>
      <w:numFmt w:val="lowerLetter"/>
      <w:pStyle w:val="133"/>
      <w:suff w:val="nothing"/>
      <w:lvlText w:val="%1   "/>
      <w:lvlJc w:val="left"/>
      <w:pPr>
        <w:ind w:left="544" w:hanging="181"/>
      </w:pPr>
      <w:rPr>
        <w:rFonts w:hint="eastAsia" w:ascii="宋体" w:eastAsia="宋体" w:cs="Times New Roman"/>
        <w:b w:val="0"/>
        <w:i w:val="0"/>
        <w:sz w:val="18"/>
        <w:vertAlign w:val="superscript"/>
      </w:rPr>
    </w:lvl>
    <w:lvl w:ilvl="1" w:tentative="0">
      <w:start w:val="1"/>
      <w:numFmt w:val="lowerLetter"/>
      <w:lvlText w:val="%2"/>
      <w:lvlJc w:val="left"/>
      <w:pPr>
        <w:tabs>
          <w:tab w:val="left" w:pos="57"/>
        </w:tabs>
        <w:ind w:left="363" w:hanging="363"/>
      </w:pPr>
      <w:rPr>
        <w:rFonts w:hint="eastAsia" w:cs="Times New Roman"/>
      </w:rPr>
    </w:lvl>
    <w:lvl w:ilvl="2" w:tentative="0">
      <w:start w:val="1"/>
      <w:numFmt w:val="lowerRoman"/>
      <w:lvlText w:val="%3."/>
      <w:lvlJc w:val="right"/>
      <w:pPr>
        <w:tabs>
          <w:tab w:val="left" w:pos="57"/>
        </w:tabs>
        <w:ind w:left="363" w:hanging="363"/>
      </w:pPr>
      <w:rPr>
        <w:rFonts w:hint="eastAsia" w:cs="Times New Roman"/>
      </w:rPr>
    </w:lvl>
    <w:lvl w:ilvl="3" w:tentative="0">
      <w:start w:val="1"/>
      <w:numFmt w:val="decimal"/>
      <w:lvlText w:val="%4."/>
      <w:lvlJc w:val="left"/>
      <w:pPr>
        <w:tabs>
          <w:tab w:val="left" w:pos="57"/>
        </w:tabs>
        <w:ind w:left="363" w:hanging="363"/>
      </w:pPr>
      <w:rPr>
        <w:rFonts w:hint="eastAsia" w:cs="Times New Roman"/>
      </w:rPr>
    </w:lvl>
    <w:lvl w:ilvl="4" w:tentative="0">
      <w:start w:val="1"/>
      <w:numFmt w:val="lowerLetter"/>
      <w:lvlText w:val="%5)"/>
      <w:lvlJc w:val="left"/>
      <w:pPr>
        <w:tabs>
          <w:tab w:val="left" w:pos="57"/>
        </w:tabs>
        <w:ind w:left="363" w:hanging="363"/>
      </w:pPr>
      <w:rPr>
        <w:rFonts w:hint="eastAsia" w:cs="Times New Roman"/>
      </w:rPr>
    </w:lvl>
    <w:lvl w:ilvl="5" w:tentative="0">
      <w:start w:val="1"/>
      <w:numFmt w:val="lowerRoman"/>
      <w:lvlText w:val="%6."/>
      <w:lvlJc w:val="right"/>
      <w:pPr>
        <w:tabs>
          <w:tab w:val="left" w:pos="57"/>
        </w:tabs>
        <w:ind w:left="363" w:hanging="363"/>
      </w:pPr>
      <w:rPr>
        <w:rFonts w:hint="eastAsia" w:cs="Times New Roman"/>
      </w:rPr>
    </w:lvl>
    <w:lvl w:ilvl="6" w:tentative="0">
      <w:start w:val="1"/>
      <w:numFmt w:val="decimal"/>
      <w:lvlText w:val="%7."/>
      <w:lvlJc w:val="left"/>
      <w:pPr>
        <w:tabs>
          <w:tab w:val="left" w:pos="57"/>
        </w:tabs>
        <w:ind w:left="363" w:hanging="363"/>
      </w:pPr>
      <w:rPr>
        <w:rFonts w:hint="eastAsia" w:cs="Times New Roman"/>
      </w:rPr>
    </w:lvl>
    <w:lvl w:ilvl="7" w:tentative="0">
      <w:start w:val="1"/>
      <w:numFmt w:val="lowerLetter"/>
      <w:lvlText w:val="%8)"/>
      <w:lvlJc w:val="left"/>
      <w:pPr>
        <w:tabs>
          <w:tab w:val="left" w:pos="57"/>
        </w:tabs>
        <w:ind w:left="363" w:hanging="363"/>
      </w:pPr>
      <w:rPr>
        <w:rFonts w:hint="eastAsia" w:cs="Times New Roman"/>
      </w:rPr>
    </w:lvl>
    <w:lvl w:ilvl="8" w:tentative="0">
      <w:start w:val="1"/>
      <w:numFmt w:val="lowerRoman"/>
      <w:lvlText w:val="%9."/>
      <w:lvlJc w:val="right"/>
      <w:pPr>
        <w:tabs>
          <w:tab w:val="left" w:pos="57"/>
        </w:tabs>
        <w:ind w:left="363" w:hanging="363"/>
      </w:pPr>
      <w:rPr>
        <w:rFonts w:hint="eastAsia" w:cs="Times New Roman"/>
      </w:rPr>
    </w:lvl>
  </w:abstractNum>
  <w:abstractNum w:abstractNumId="5">
    <w:nsid w:val="172AC381"/>
    <w:multiLevelType w:val="singleLevel"/>
    <w:tmpl w:val="172AC381"/>
    <w:lvl w:ilvl="0" w:tentative="0">
      <w:start w:val="1"/>
      <w:numFmt w:val="lowerLetter"/>
      <w:suff w:val="space"/>
      <w:lvlText w:val="%1)"/>
      <w:lvlJc w:val="left"/>
    </w:lvl>
  </w:abstractNum>
  <w:abstractNum w:abstractNumId="6">
    <w:nsid w:val="1DBF583A"/>
    <w:multiLevelType w:val="multilevel"/>
    <w:tmpl w:val="1DBF583A"/>
    <w:lvl w:ilvl="0" w:tentative="0">
      <w:start w:val="1"/>
      <w:numFmt w:val="decimal"/>
      <w:pStyle w:val="80"/>
      <w:suff w:val="nothing"/>
      <w:lvlText w:val="注%1："/>
      <w:lvlJc w:val="left"/>
      <w:pPr>
        <w:ind w:left="811" w:hanging="448"/>
      </w:pPr>
      <w:rPr>
        <w:rFonts w:hint="eastAsia" w:ascii="黑体" w:eastAsia="黑体" w:cs="Times New Roman"/>
        <w:b w:val="0"/>
        <w:i w:val="0"/>
        <w:sz w:val="18"/>
        <w:szCs w:val="18"/>
        <w:vertAlign w:val="baseline"/>
      </w:rPr>
    </w:lvl>
    <w:lvl w:ilvl="1" w:tentative="0">
      <w:start w:val="1"/>
      <w:numFmt w:val="lowerLetter"/>
      <w:lvlText w:val="%2)"/>
      <w:lvlJc w:val="left"/>
      <w:pPr>
        <w:tabs>
          <w:tab w:val="left" w:pos="180"/>
        </w:tabs>
        <w:ind w:left="1172" w:hanging="629"/>
      </w:pPr>
      <w:rPr>
        <w:rFonts w:hint="eastAsia" w:cs="Times New Roman"/>
        <w:vertAlign w:val="baseline"/>
      </w:rPr>
    </w:lvl>
    <w:lvl w:ilvl="2" w:tentative="0">
      <w:start w:val="1"/>
      <w:numFmt w:val="lowerRoman"/>
      <w:lvlText w:val="%3."/>
      <w:lvlJc w:val="right"/>
      <w:pPr>
        <w:tabs>
          <w:tab w:val="left" w:pos="180"/>
        </w:tabs>
        <w:ind w:left="1172" w:hanging="629"/>
      </w:pPr>
      <w:rPr>
        <w:rFonts w:hint="eastAsia" w:cs="Times New Roman"/>
        <w:vertAlign w:val="baseline"/>
      </w:rPr>
    </w:lvl>
    <w:lvl w:ilvl="3" w:tentative="0">
      <w:start w:val="1"/>
      <w:numFmt w:val="decimal"/>
      <w:lvlText w:val="%4."/>
      <w:lvlJc w:val="left"/>
      <w:pPr>
        <w:tabs>
          <w:tab w:val="left" w:pos="180"/>
        </w:tabs>
        <w:ind w:left="1172" w:hanging="629"/>
      </w:pPr>
      <w:rPr>
        <w:rFonts w:hint="eastAsia" w:cs="Times New Roman"/>
        <w:vertAlign w:val="baseline"/>
      </w:rPr>
    </w:lvl>
    <w:lvl w:ilvl="4" w:tentative="0">
      <w:start w:val="1"/>
      <w:numFmt w:val="lowerLetter"/>
      <w:lvlText w:val="%5)"/>
      <w:lvlJc w:val="left"/>
      <w:pPr>
        <w:tabs>
          <w:tab w:val="left" w:pos="180"/>
        </w:tabs>
        <w:ind w:left="1172" w:hanging="629"/>
      </w:pPr>
      <w:rPr>
        <w:rFonts w:hint="eastAsia" w:cs="Times New Roman"/>
        <w:vertAlign w:val="baseline"/>
      </w:rPr>
    </w:lvl>
    <w:lvl w:ilvl="5" w:tentative="0">
      <w:start w:val="1"/>
      <w:numFmt w:val="lowerRoman"/>
      <w:lvlText w:val="%6."/>
      <w:lvlJc w:val="right"/>
      <w:pPr>
        <w:tabs>
          <w:tab w:val="left" w:pos="180"/>
        </w:tabs>
        <w:ind w:left="1172" w:hanging="629"/>
      </w:pPr>
      <w:rPr>
        <w:rFonts w:hint="eastAsia" w:cs="Times New Roman"/>
        <w:vertAlign w:val="baseline"/>
      </w:rPr>
    </w:lvl>
    <w:lvl w:ilvl="6" w:tentative="0">
      <w:start w:val="1"/>
      <w:numFmt w:val="decimal"/>
      <w:lvlText w:val="%7."/>
      <w:lvlJc w:val="left"/>
      <w:pPr>
        <w:tabs>
          <w:tab w:val="left" w:pos="180"/>
        </w:tabs>
        <w:ind w:left="1172" w:hanging="629"/>
      </w:pPr>
      <w:rPr>
        <w:rFonts w:hint="eastAsia" w:cs="Times New Roman"/>
        <w:vertAlign w:val="baseline"/>
      </w:rPr>
    </w:lvl>
    <w:lvl w:ilvl="7" w:tentative="0">
      <w:start w:val="1"/>
      <w:numFmt w:val="lowerLetter"/>
      <w:lvlText w:val="%8)"/>
      <w:lvlJc w:val="left"/>
      <w:pPr>
        <w:tabs>
          <w:tab w:val="left" w:pos="180"/>
        </w:tabs>
        <w:ind w:left="1172" w:hanging="629"/>
      </w:pPr>
      <w:rPr>
        <w:rFonts w:hint="eastAsia" w:cs="Times New Roman"/>
        <w:vertAlign w:val="baseline"/>
      </w:rPr>
    </w:lvl>
    <w:lvl w:ilvl="8" w:tentative="0">
      <w:start w:val="1"/>
      <w:numFmt w:val="lowerRoman"/>
      <w:lvlText w:val="%9."/>
      <w:lvlJc w:val="right"/>
      <w:pPr>
        <w:tabs>
          <w:tab w:val="left" w:pos="180"/>
        </w:tabs>
        <w:ind w:left="1172" w:hanging="629"/>
      </w:pPr>
      <w:rPr>
        <w:rFonts w:hint="eastAsia" w:cs="Times New Roman"/>
        <w:vertAlign w:val="baseline"/>
      </w:rPr>
    </w:lvl>
  </w:abstractNum>
  <w:abstractNum w:abstractNumId="7">
    <w:nsid w:val="1FC91163"/>
    <w:multiLevelType w:val="multilevel"/>
    <w:tmpl w:val="1FC91163"/>
    <w:lvl w:ilvl="0" w:tentative="0">
      <w:start w:val="1"/>
      <w:numFmt w:val="decimal"/>
      <w:pStyle w:val="60"/>
      <w:suff w:val="nothing"/>
      <w:lvlText w:val="%1　"/>
      <w:lvlJc w:val="left"/>
      <w:rPr>
        <w:rFonts w:hint="eastAsia" w:ascii="黑体" w:hAnsi="Times New Roman" w:eastAsia="黑体" w:cs="Times New Roman"/>
        <w:b w:val="0"/>
        <w:i w:val="0"/>
        <w:sz w:val="21"/>
        <w:szCs w:val="21"/>
      </w:rPr>
    </w:lvl>
    <w:lvl w:ilvl="1" w:tentative="0">
      <w:start w:val="1"/>
      <w:numFmt w:val="decimal"/>
      <w:pStyle w:val="57"/>
      <w:suff w:val="nothing"/>
      <w:lvlText w:val="%1.%2　"/>
      <w:lvlJc w:val="left"/>
      <w:pPr>
        <w:ind w:left="1417"/>
      </w:pPr>
      <w:rPr>
        <w:rFonts w:hint="eastAsia" w:ascii="黑体" w:hAnsi="Times New Roman" w:eastAsia="黑体" w:cs="Times New Roman"/>
        <w:b w:val="0"/>
        <w:bCs w:val="0"/>
        <w:i w:val="0"/>
        <w:iCs w:val="0"/>
        <w:caps w:val="0"/>
        <w:strike w:val="0"/>
        <w:dstrike w:val="0"/>
        <w:color w:val="000000"/>
        <w:spacing w:val="0"/>
        <w:kern w:val="0"/>
        <w:position w:val="0"/>
        <w:sz w:val="21"/>
        <w:szCs w:val="21"/>
        <w:u w:val="none"/>
        <w:vertAlign w:val="baseline"/>
      </w:rPr>
    </w:lvl>
    <w:lvl w:ilvl="2" w:tentative="0">
      <w:start w:val="1"/>
      <w:numFmt w:val="decimal"/>
      <w:pStyle w:val="61"/>
      <w:suff w:val="nothing"/>
      <w:lvlText w:val="%1.%2.%3　"/>
      <w:lvlJc w:val="left"/>
      <w:pPr>
        <w:ind w:left="851"/>
      </w:pPr>
      <w:rPr>
        <w:rFonts w:hint="eastAsia" w:ascii="黑体" w:hAnsi="Times New Roman" w:eastAsia="黑体" w:cs="Times New Roman"/>
        <w:b w:val="0"/>
        <w:i w:val="0"/>
        <w:sz w:val="21"/>
      </w:rPr>
    </w:lvl>
    <w:lvl w:ilvl="3" w:tentative="0">
      <w:start w:val="1"/>
      <w:numFmt w:val="decimal"/>
      <w:pStyle w:val="66"/>
      <w:suff w:val="nothing"/>
      <w:lvlText w:val="%1.%2.%3.%4　"/>
      <w:lvlJc w:val="left"/>
      <w:rPr>
        <w:rFonts w:hint="eastAsia" w:ascii="黑体" w:hAnsi="Times New Roman" w:eastAsia="黑体" w:cs="Times New Roman"/>
        <w:b w:val="0"/>
        <w:i w:val="0"/>
        <w:sz w:val="21"/>
      </w:rPr>
    </w:lvl>
    <w:lvl w:ilvl="4" w:tentative="0">
      <w:start w:val="1"/>
      <w:numFmt w:val="decimal"/>
      <w:pStyle w:val="70"/>
      <w:suff w:val="nothing"/>
      <w:lvlText w:val="%1.%2.%3.%4.%5　"/>
      <w:lvlJc w:val="left"/>
      <w:rPr>
        <w:rFonts w:hint="eastAsia" w:ascii="黑体" w:hAnsi="Times New Roman" w:eastAsia="黑体" w:cs="Times New Roman"/>
        <w:b w:val="0"/>
        <w:i w:val="0"/>
        <w:sz w:val="21"/>
      </w:rPr>
    </w:lvl>
    <w:lvl w:ilvl="5" w:tentative="0">
      <w:start w:val="1"/>
      <w:numFmt w:val="decimal"/>
      <w:pStyle w:val="71"/>
      <w:suff w:val="nothing"/>
      <w:lvlText w:val="%1.%2.%3.%4.%5.%6　"/>
      <w:lvlJc w:val="left"/>
      <w:rPr>
        <w:rFonts w:hint="eastAsia" w:ascii="黑体" w:hAnsi="Times New Roman" w:eastAsia="黑体" w:cs="Times New Roman"/>
        <w:b w:val="0"/>
        <w:i w:val="0"/>
        <w:sz w:val="21"/>
      </w:rPr>
    </w:lvl>
    <w:lvl w:ilvl="6" w:tentative="0">
      <w:start w:val="1"/>
      <w:numFmt w:val="decimal"/>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8">
    <w:nsid w:val="2A8F7113"/>
    <w:multiLevelType w:val="multilevel"/>
    <w:tmpl w:val="2A8F7113"/>
    <w:lvl w:ilvl="0" w:tentative="0">
      <w:start w:val="1"/>
      <w:numFmt w:val="upperLetter"/>
      <w:pStyle w:val="111"/>
      <w:suff w:val="space"/>
      <w:lvlText w:val="%1"/>
      <w:lvlJc w:val="left"/>
      <w:pPr>
        <w:ind w:left="623" w:hanging="425"/>
      </w:pPr>
      <w:rPr>
        <w:rFonts w:hint="eastAsia" w:cs="Times New Roman"/>
      </w:rPr>
    </w:lvl>
    <w:lvl w:ilvl="1" w:tentative="0">
      <w:start w:val="1"/>
      <w:numFmt w:val="decimal"/>
      <w:pStyle w:val="112"/>
      <w:suff w:val="nothing"/>
      <w:lvlText w:val="图%1.%2　"/>
      <w:lvlJc w:val="left"/>
      <w:pPr>
        <w:ind w:left="1190" w:hanging="567"/>
      </w:pPr>
      <w:rPr>
        <w:rFonts w:hint="eastAsia" w:cs="Times New Roman"/>
      </w:rPr>
    </w:lvl>
    <w:lvl w:ilvl="2" w:tentative="0">
      <w:start w:val="1"/>
      <w:numFmt w:val="decimal"/>
      <w:lvlText w:val="%1.%2.%3"/>
      <w:lvlJc w:val="left"/>
      <w:pPr>
        <w:tabs>
          <w:tab w:val="left" w:pos="1616"/>
        </w:tabs>
        <w:ind w:left="1616" w:hanging="567"/>
      </w:pPr>
      <w:rPr>
        <w:rFonts w:hint="eastAsia" w:cs="Times New Roman"/>
      </w:rPr>
    </w:lvl>
    <w:lvl w:ilvl="3" w:tentative="0">
      <w:start w:val="1"/>
      <w:numFmt w:val="decimal"/>
      <w:lvlText w:val="%1.%2.%3.%4"/>
      <w:lvlJc w:val="left"/>
      <w:pPr>
        <w:tabs>
          <w:tab w:val="left" w:pos="2914"/>
        </w:tabs>
        <w:ind w:left="2182" w:hanging="708"/>
      </w:pPr>
      <w:rPr>
        <w:rFonts w:hint="eastAsia" w:cs="Times New Roman"/>
      </w:rPr>
    </w:lvl>
    <w:lvl w:ilvl="4" w:tentative="0">
      <w:start w:val="1"/>
      <w:numFmt w:val="decimal"/>
      <w:lvlText w:val="%1.%2.%3.%4.%5"/>
      <w:lvlJc w:val="left"/>
      <w:pPr>
        <w:tabs>
          <w:tab w:val="left" w:pos="3699"/>
        </w:tabs>
        <w:ind w:left="2749" w:hanging="850"/>
      </w:pPr>
      <w:rPr>
        <w:rFonts w:hint="eastAsia" w:cs="Times New Roman"/>
      </w:rPr>
    </w:lvl>
    <w:lvl w:ilvl="5" w:tentative="0">
      <w:start w:val="1"/>
      <w:numFmt w:val="decimal"/>
      <w:lvlText w:val="%1.%2.%3.%4.%5.%6"/>
      <w:lvlJc w:val="left"/>
      <w:pPr>
        <w:tabs>
          <w:tab w:val="left" w:pos="4484"/>
        </w:tabs>
        <w:ind w:left="3458" w:hanging="1134"/>
      </w:pPr>
      <w:rPr>
        <w:rFonts w:hint="eastAsia" w:cs="Times New Roman"/>
      </w:rPr>
    </w:lvl>
    <w:lvl w:ilvl="6" w:tentative="0">
      <w:start w:val="1"/>
      <w:numFmt w:val="decimal"/>
      <w:lvlText w:val="%1.%2.%3.%4.%5.%6.%7"/>
      <w:lvlJc w:val="left"/>
      <w:pPr>
        <w:tabs>
          <w:tab w:val="left" w:pos="5269"/>
        </w:tabs>
        <w:ind w:left="4025" w:hanging="1276"/>
      </w:pPr>
      <w:rPr>
        <w:rFonts w:hint="eastAsia" w:cs="Times New Roman"/>
      </w:rPr>
    </w:lvl>
    <w:lvl w:ilvl="7" w:tentative="0">
      <w:start w:val="1"/>
      <w:numFmt w:val="decimal"/>
      <w:lvlText w:val="%1.%2.%3.%4.%5.%6.%7.%8"/>
      <w:lvlJc w:val="left"/>
      <w:pPr>
        <w:tabs>
          <w:tab w:val="left" w:pos="6054"/>
        </w:tabs>
        <w:ind w:left="4592" w:hanging="1418"/>
      </w:pPr>
      <w:rPr>
        <w:rFonts w:hint="eastAsia" w:cs="Times New Roman"/>
      </w:rPr>
    </w:lvl>
    <w:lvl w:ilvl="8" w:tentative="0">
      <w:start w:val="1"/>
      <w:numFmt w:val="decimal"/>
      <w:lvlText w:val="%1.%2.%3.%4.%5.%6.%7.%8.%9"/>
      <w:lvlJc w:val="left"/>
      <w:pPr>
        <w:tabs>
          <w:tab w:val="left" w:pos="6840"/>
        </w:tabs>
        <w:ind w:left="5300" w:hanging="1700"/>
      </w:pPr>
      <w:rPr>
        <w:rFonts w:hint="eastAsia" w:cs="Times New Roman"/>
      </w:rPr>
    </w:lvl>
  </w:abstractNum>
  <w:abstractNum w:abstractNumId="9">
    <w:nsid w:val="2C5917C3"/>
    <w:multiLevelType w:val="multilevel"/>
    <w:tmpl w:val="2C5917C3"/>
    <w:lvl w:ilvl="0" w:tentative="0">
      <w:start w:val="1"/>
      <w:numFmt w:val="none"/>
      <w:pStyle w:val="63"/>
      <w:suff w:val="nothing"/>
      <w:lvlText w:val="%1——"/>
      <w:lvlJc w:val="left"/>
      <w:pPr>
        <w:ind w:left="833" w:hanging="408"/>
      </w:pPr>
      <w:rPr>
        <w:rFonts w:hint="eastAsia" w:cs="Times New Roman"/>
      </w:rPr>
    </w:lvl>
    <w:lvl w:ilvl="1" w:tentative="0">
      <w:start w:val="1"/>
      <w:numFmt w:val="bullet"/>
      <w:pStyle w:val="64"/>
      <w:lvlText w:val=""/>
      <w:lvlJc w:val="left"/>
      <w:pPr>
        <w:tabs>
          <w:tab w:val="left" w:pos="760"/>
        </w:tabs>
        <w:ind w:left="1264" w:hanging="413"/>
      </w:pPr>
      <w:rPr>
        <w:rFonts w:hint="default" w:ascii="Symbol" w:hAnsi="Symbol"/>
        <w:color w:val="auto"/>
      </w:rPr>
    </w:lvl>
    <w:lvl w:ilvl="2" w:tentative="0">
      <w:start w:val="1"/>
      <w:numFmt w:val="bullet"/>
      <w:pStyle w:val="7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cs="Times New Roman"/>
      </w:rPr>
    </w:lvl>
    <w:lvl w:ilvl="4" w:tentative="0">
      <w:start w:val="1"/>
      <w:numFmt w:val="lowerLetter"/>
      <w:lvlText w:val="%5)"/>
      <w:lvlJc w:val="left"/>
      <w:pPr>
        <w:tabs>
          <w:tab w:val="left" w:pos="2383"/>
        </w:tabs>
        <w:ind w:left="2196" w:hanging="528"/>
      </w:pPr>
      <w:rPr>
        <w:rFonts w:hint="eastAsia" w:cs="Times New Roman"/>
      </w:rPr>
    </w:lvl>
    <w:lvl w:ilvl="5" w:tentative="0">
      <w:start w:val="1"/>
      <w:numFmt w:val="lowerRoman"/>
      <w:lvlText w:val="%6."/>
      <w:lvlJc w:val="right"/>
      <w:pPr>
        <w:tabs>
          <w:tab w:val="left" w:pos="2695"/>
        </w:tabs>
        <w:ind w:left="2508" w:hanging="528"/>
      </w:pPr>
      <w:rPr>
        <w:rFonts w:hint="eastAsia" w:cs="Times New Roman"/>
      </w:rPr>
    </w:lvl>
    <w:lvl w:ilvl="6" w:tentative="0">
      <w:start w:val="1"/>
      <w:numFmt w:val="decimal"/>
      <w:lvlText w:val="%7."/>
      <w:lvlJc w:val="left"/>
      <w:pPr>
        <w:tabs>
          <w:tab w:val="left" w:pos="3007"/>
        </w:tabs>
        <w:ind w:left="2820" w:hanging="528"/>
      </w:pPr>
      <w:rPr>
        <w:rFonts w:hint="eastAsia" w:cs="Times New Roman"/>
      </w:rPr>
    </w:lvl>
    <w:lvl w:ilvl="7" w:tentative="0">
      <w:start w:val="1"/>
      <w:numFmt w:val="lowerLetter"/>
      <w:lvlText w:val="%8)"/>
      <w:lvlJc w:val="left"/>
      <w:pPr>
        <w:tabs>
          <w:tab w:val="left" w:pos="3319"/>
        </w:tabs>
        <w:ind w:left="3132" w:hanging="528"/>
      </w:pPr>
      <w:rPr>
        <w:rFonts w:hint="eastAsia" w:cs="Times New Roman"/>
      </w:rPr>
    </w:lvl>
    <w:lvl w:ilvl="8" w:tentative="0">
      <w:start w:val="1"/>
      <w:numFmt w:val="lowerRoman"/>
      <w:lvlText w:val="%9."/>
      <w:lvlJc w:val="right"/>
      <w:pPr>
        <w:tabs>
          <w:tab w:val="left" w:pos="3631"/>
        </w:tabs>
        <w:ind w:left="3444" w:hanging="528"/>
      </w:pPr>
      <w:rPr>
        <w:rFonts w:hint="eastAsia" w:cs="Times New Roman"/>
      </w:rPr>
    </w:lvl>
  </w:abstractNum>
  <w:abstractNum w:abstractNumId="10">
    <w:nsid w:val="3D733618"/>
    <w:multiLevelType w:val="multilevel"/>
    <w:tmpl w:val="3D733618"/>
    <w:lvl w:ilvl="0" w:tentative="0">
      <w:start w:val="1"/>
      <w:numFmt w:val="decimal"/>
      <w:pStyle w:val="27"/>
      <w:lvlText w:val="%1)"/>
      <w:lvlJc w:val="left"/>
      <w:pPr>
        <w:tabs>
          <w:tab w:val="left" w:pos="0"/>
        </w:tabs>
        <w:ind w:left="720" w:hanging="357"/>
      </w:pPr>
      <w:rPr>
        <w:rFonts w:hint="eastAsia" w:cs="Times New Roman"/>
      </w:rPr>
    </w:lvl>
    <w:lvl w:ilvl="1" w:tentative="0">
      <w:start w:val="1"/>
      <w:numFmt w:val="lowerLetter"/>
      <w:lvlText w:val="%2)"/>
      <w:lvlJc w:val="left"/>
      <w:pPr>
        <w:tabs>
          <w:tab w:val="left" w:pos="504"/>
        </w:tabs>
        <w:ind w:left="544" w:hanging="544"/>
      </w:pPr>
      <w:rPr>
        <w:rFonts w:hint="eastAsia" w:cs="Times New Roman"/>
      </w:rPr>
    </w:lvl>
    <w:lvl w:ilvl="2" w:tentative="0">
      <w:start w:val="1"/>
      <w:numFmt w:val="lowerRoman"/>
      <w:lvlText w:val="%3."/>
      <w:lvlJc w:val="right"/>
      <w:pPr>
        <w:tabs>
          <w:tab w:val="left" w:pos="532"/>
        </w:tabs>
        <w:ind w:left="544" w:hanging="544"/>
      </w:pPr>
      <w:rPr>
        <w:rFonts w:hint="eastAsia" w:cs="Times New Roman"/>
      </w:rPr>
    </w:lvl>
    <w:lvl w:ilvl="3" w:tentative="0">
      <w:start w:val="1"/>
      <w:numFmt w:val="decimal"/>
      <w:lvlText w:val="%4."/>
      <w:lvlJc w:val="left"/>
      <w:pPr>
        <w:tabs>
          <w:tab w:val="left" w:pos="560"/>
        </w:tabs>
        <w:ind w:left="544" w:hanging="544"/>
      </w:pPr>
      <w:rPr>
        <w:rFonts w:hint="eastAsia" w:cs="Times New Roman"/>
      </w:rPr>
    </w:lvl>
    <w:lvl w:ilvl="4" w:tentative="0">
      <w:start w:val="1"/>
      <w:numFmt w:val="lowerLetter"/>
      <w:lvlText w:val="%5)"/>
      <w:lvlJc w:val="left"/>
      <w:pPr>
        <w:tabs>
          <w:tab w:val="left" w:pos="588"/>
        </w:tabs>
        <w:ind w:left="544" w:hanging="544"/>
      </w:pPr>
      <w:rPr>
        <w:rFonts w:hint="eastAsia" w:cs="Times New Roman"/>
      </w:rPr>
    </w:lvl>
    <w:lvl w:ilvl="5" w:tentative="0">
      <w:start w:val="1"/>
      <w:numFmt w:val="lowerRoman"/>
      <w:lvlText w:val="%6."/>
      <w:lvlJc w:val="right"/>
      <w:pPr>
        <w:tabs>
          <w:tab w:val="left" w:pos="616"/>
        </w:tabs>
        <w:ind w:left="544" w:hanging="544"/>
      </w:pPr>
      <w:rPr>
        <w:rFonts w:hint="eastAsia" w:cs="Times New Roman"/>
      </w:rPr>
    </w:lvl>
    <w:lvl w:ilvl="6" w:tentative="0">
      <w:start w:val="1"/>
      <w:numFmt w:val="decimal"/>
      <w:lvlText w:val="%7."/>
      <w:lvlJc w:val="left"/>
      <w:pPr>
        <w:tabs>
          <w:tab w:val="left" w:pos="644"/>
        </w:tabs>
        <w:ind w:left="544" w:hanging="544"/>
      </w:pPr>
      <w:rPr>
        <w:rFonts w:hint="eastAsia" w:cs="Times New Roman"/>
      </w:rPr>
    </w:lvl>
    <w:lvl w:ilvl="7" w:tentative="0">
      <w:start w:val="1"/>
      <w:numFmt w:val="lowerLetter"/>
      <w:lvlText w:val="%8)"/>
      <w:lvlJc w:val="left"/>
      <w:pPr>
        <w:tabs>
          <w:tab w:val="left" w:pos="672"/>
        </w:tabs>
        <w:ind w:left="544" w:hanging="544"/>
      </w:pPr>
      <w:rPr>
        <w:rFonts w:hint="eastAsia" w:cs="Times New Roman"/>
      </w:rPr>
    </w:lvl>
    <w:lvl w:ilvl="8" w:tentative="0">
      <w:start w:val="1"/>
      <w:numFmt w:val="lowerRoman"/>
      <w:lvlText w:val="%9."/>
      <w:lvlJc w:val="right"/>
      <w:pPr>
        <w:tabs>
          <w:tab w:val="left" w:pos="700"/>
        </w:tabs>
        <w:ind w:left="544" w:hanging="544"/>
      </w:pPr>
      <w:rPr>
        <w:rFonts w:hint="eastAsia" w:cs="Times New Roman"/>
      </w:rPr>
    </w:lvl>
  </w:abstractNum>
  <w:abstractNum w:abstractNumId="11">
    <w:nsid w:val="3DC28498"/>
    <w:multiLevelType w:val="singleLevel"/>
    <w:tmpl w:val="3DC28498"/>
    <w:lvl w:ilvl="0" w:tentative="0">
      <w:start w:val="1"/>
      <w:numFmt w:val="lowerLetter"/>
      <w:suff w:val="space"/>
      <w:lvlText w:val="%1)"/>
      <w:lvlJc w:val="left"/>
    </w:lvl>
  </w:abstractNum>
  <w:abstractNum w:abstractNumId="12">
    <w:nsid w:val="44C50F90"/>
    <w:multiLevelType w:val="multilevel"/>
    <w:tmpl w:val="44C50F90"/>
    <w:lvl w:ilvl="0" w:tentative="0">
      <w:start w:val="1"/>
      <w:numFmt w:val="lowerLetter"/>
      <w:pStyle w:val="74"/>
      <w:lvlText w:val="%1)"/>
      <w:lvlJc w:val="left"/>
      <w:pPr>
        <w:tabs>
          <w:tab w:val="left" w:pos="840"/>
        </w:tabs>
        <w:ind w:left="839" w:hanging="419"/>
      </w:pPr>
      <w:rPr>
        <w:rFonts w:hint="eastAsia" w:ascii="宋体" w:eastAsia="宋体" w:cs="Times New Roman"/>
        <w:b w:val="0"/>
        <w:i w:val="0"/>
        <w:sz w:val="21"/>
        <w:szCs w:val="21"/>
      </w:rPr>
    </w:lvl>
    <w:lvl w:ilvl="1" w:tentative="0">
      <w:start w:val="1"/>
      <w:numFmt w:val="decimal"/>
      <w:pStyle w:val="69"/>
      <w:lvlText w:val="%2)"/>
      <w:lvlJc w:val="left"/>
      <w:pPr>
        <w:tabs>
          <w:tab w:val="left" w:pos="1260"/>
        </w:tabs>
        <w:ind w:left="1259" w:hanging="419"/>
      </w:pPr>
      <w:rPr>
        <w:rFonts w:hint="eastAsia" w:cs="Times New Roman"/>
      </w:rPr>
    </w:lvl>
    <w:lvl w:ilvl="2" w:tentative="0">
      <w:start w:val="1"/>
      <w:numFmt w:val="decimal"/>
      <w:pStyle w:val="76"/>
      <w:lvlText w:val="(%3)"/>
      <w:lvlJc w:val="left"/>
      <w:pPr>
        <w:tabs>
          <w:tab w:val="left" w:pos="0"/>
        </w:tabs>
        <w:ind w:left="1679" w:hanging="420"/>
      </w:pPr>
      <w:rPr>
        <w:rFonts w:hint="eastAsia" w:ascii="宋体" w:eastAsia="宋体" w:cs="Times New Roman"/>
        <w:b w:val="0"/>
        <w:i w:val="0"/>
        <w:sz w:val="21"/>
        <w:szCs w:val="21"/>
      </w:rPr>
    </w:lvl>
    <w:lvl w:ilvl="3" w:tentative="0">
      <w:start w:val="1"/>
      <w:numFmt w:val="decimal"/>
      <w:lvlText w:val="%4."/>
      <w:lvlJc w:val="left"/>
      <w:pPr>
        <w:tabs>
          <w:tab w:val="left" w:pos="2100"/>
        </w:tabs>
        <w:ind w:left="2099" w:hanging="419"/>
      </w:pPr>
      <w:rPr>
        <w:rFonts w:hint="eastAsia" w:cs="Times New Roman"/>
      </w:rPr>
    </w:lvl>
    <w:lvl w:ilvl="4" w:tentative="0">
      <w:start w:val="1"/>
      <w:numFmt w:val="lowerLetter"/>
      <w:lvlText w:val="%5)"/>
      <w:lvlJc w:val="left"/>
      <w:pPr>
        <w:tabs>
          <w:tab w:val="left" w:pos="2520"/>
        </w:tabs>
        <w:ind w:left="2519" w:hanging="419"/>
      </w:pPr>
      <w:rPr>
        <w:rFonts w:hint="eastAsia" w:cs="Times New Roman"/>
      </w:rPr>
    </w:lvl>
    <w:lvl w:ilvl="5" w:tentative="0">
      <w:start w:val="1"/>
      <w:numFmt w:val="lowerRoman"/>
      <w:lvlText w:val="%6."/>
      <w:lvlJc w:val="right"/>
      <w:pPr>
        <w:tabs>
          <w:tab w:val="left" w:pos="2940"/>
        </w:tabs>
        <w:ind w:left="2939" w:hanging="419"/>
      </w:pPr>
      <w:rPr>
        <w:rFonts w:hint="eastAsia" w:cs="Times New Roman"/>
      </w:rPr>
    </w:lvl>
    <w:lvl w:ilvl="6" w:tentative="0">
      <w:start w:val="1"/>
      <w:numFmt w:val="decimal"/>
      <w:lvlText w:val="%7."/>
      <w:lvlJc w:val="left"/>
      <w:pPr>
        <w:tabs>
          <w:tab w:val="left" w:pos="3360"/>
        </w:tabs>
        <w:ind w:left="3359" w:hanging="419"/>
      </w:pPr>
      <w:rPr>
        <w:rFonts w:hint="eastAsia" w:cs="Times New Roman"/>
      </w:rPr>
    </w:lvl>
    <w:lvl w:ilvl="7" w:tentative="0">
      <w:start w:val="1"/>
      <w:numFmt w:val="lowerLetter"/>
      <w:lvlText w:val="%8)"/>
      <w:lvlJc w:val="left"/>
      <w:pPr>
        <w:tabs>
          <w:tab w:val="left" w:pos="3780"/>
        </w:tabs>
        <w:ind w:left="3779" w:hanging="419"/>
      </w:pPr>
      <w:rPr>
        <w:rFonts w:hint="eastAsia" w:cs="Times New Roman"/>
      </w:rPr>
    </w:lvl>
    <w:lvl w:ilvl="8" w:tentative="0">
      <w:start w:val="1"/>
      <w:numFmt w:val="lowerRoman"/>
      <w:lvlText w:val="%9."/>
      <w:lvlJc w:val="right"/>
      <w:pPr>
        <w:tabs>
          <w:tab w:val="left" w:pos="4200"/>
        </w:tabs>
        <w:ind w:left="4199" w:hanging="419"/>
      </w:pPr>
      <w:rPr>
        <w:rFonts w:hint="eastAsia" w:cs="Times New Roman"/>
      </w:rPr>
    </w:lvl>
  </w:abstractNum>
  <w:abstractNum w:abstractNumId="13">
    <w:nsid w:val="4B733A5F"/>
    <w:multiLevelType w:val="multilevel"/>
    <w:tmpl w:val="4B733A5F"/>
    <w:lvl w:ilvl="0" w:tentative="0">
      <w:start w:val="1"/>
      <w:numFmt w:val="decimal"/>
      <w:pStyle w:val="77"/>
      <w:suff w:val="nothing"/>
      <w:lvlText w:val="示例%1："/>
      <w:lvlJc w:val="left"/>
      <w:pPr>
        <w:ind w:firstLine="363"/>
      </w:pPr>
      <w:rPr>
        <w:rFonts w:hint="eastAsia" w:ascii="黑体" w:hAnsi="Times New Roman" w:eastAsia="黑体" w:cs="Times New Roman"/>
        <w:b w:val="0"/>
        <w:i w:val="0"/>
        <w:sz w:val="18"/>
        <w:szCs w:val="18"/>
        <w:vertAlign w:val="baseline"/>
      </w:rPr>
    </w:lvl>
    <w:lvl w:ilvl="1" w:tentative="0">
      <w:start w:val="1"/>
      <w:numFmt w:val="none"/>
      <w:suff w:val="space"/>
      <w:lvlText w:val=""/>
      <w:lvlJc w:val="left"/>
      <w:rPr>
        <w:rFonts w:hint="eastAsia" w:cs="Times New Roman"/>
        <w:vertAlign w:val="baseline"/>
      </w:rPr>
    </w:lvl>
    <w:lvl w:ilvl="2" w:tentative="0">
      <w:start w:val="1"/>
      <w:numFmt w:val="decimal"/>
      <w:suff w:val="space"/>
      <w:lvlText w:val="2.2.%3"/>
      <w:lvlJc w:val="left"/>
      <w:rPr>
        <w:rFonts w:hint="eastAsia" w:cs="Times New Roman"/>
        <w:vertAlign w:val="baseline"/>
      </w:rPr>
    </w:lvl>
    <w:lvl w:ilvl="3" w:tentative="0">
      <w:start w:val="1"/>
      <w:numFmt w:val="decimal"/>
      <w:lvlText w:val="%4."/>
      <w:lvlJc w:val="left"/>
      <w:pPr>
        <w:tabs>
          <w:tab w:val="left" w:pos="0"/>
        </w:tabs>
        <w:ind w:left="992" w:hanging="629"/>
      </w:pPr>
      <w:rPr>
        <w:rFonts w:hint="eastAsia" w:cs="Times New Roman"/>
        <w:vertAlign w:val="baseline"/>
      </w:rPr>
    </w:lvl>
    <w:lvl w:ilvl="4" w:tentative="0">
      <w:start w:val="1"/>
      <w:numFmt w:val="lowerLetter"/>
      <w:lvlText w:val="%5)"/>
      <w:lvlJc w:val="left"/>
      <w:pPr>
        <w:tabs>
          <w:tab w:val="left" w:pos="0"/>
        </w:tabs>
        <w:ind w:left="992" w:hanging="629"/>
      </w:pPr>
      <w:rPr>
        <w:rFonts w:hint="eastAsia" w:cs="Times New Roman"/>
        <w:vertAlign w:val="baseline"/>
      </w:rPr>
    </w:lvl>
    <w:lvl w:ilvl="5" w:tentative="0">
      <w:start w:val="1"/>
      <w:numFmt w:val="lowerRoman"/>
      <w:lvlText w:val="%6."/>
      <w:lvlJc w:val="right"/>
      <w:pPr>
        <w:tabs>
          <w:tab w:val="left" w:pos="0"/>
        </w:tabs>
        <w:ind w:left="992" w:hanging="629"/>
      </w:pPr>
      <w:rPr>
        <w:rFonts w:hint="eastAsia" w:cs="Times New Roman"/>
        <w:vertAlign w:val="baseline"/>
      </w:rPr>
    </w:lvl>
    <w:lvl w:ilvl="6" w:tentative="0">
      <w:start w:val="1"/>
      <w:numFmt w:val="decimal"/>
      <w:lvlText w:val="%7."/>
      <w:lvlJc w:val="left"/>
      <w:pPr>
        <w:tabs>
          <w:tab w:val="left" w:pos="0"/>
        </w:tabs>
        <w:ind w:left="992" w:hanging="629"/>
      </w:pPr>
      <w:rPr>
        <w:rFonts w:hint="eastAsia" w:cs="Times New Roman"/>
        <w:vertAlign w:val="baseline"/>
      </w:rPr>
    </w:lvl>
    <w:lvl w:ilvl="7" w:tentative="0">
      <w:start w:val="1"/>
      <w:numFmt w:val="lowerLetter"/>
      <w:lvlText w:val="%8)"/>
      <w:lvlJc w:val="left"/>
      <w:pPr>
        <w:tabs>
          <w:tab w:val="left" w:pos="0"/>
        </w:tabs>
        <w:ind w:left="992" w:hanging="629"/>
      </w:pPr>
      <w:rPr>
        <w:rFonts w:hint="eastAsia" w:cs="Times New Roman"/>
        <w:vertAlign w:val="baseline"/>
      </w:rPr>
    </w:lvl>
    <w:lvl w:ilvl="8" w:tentative="0">
      <w:start w:val="1"/>
      <w:numFmt w:val="lowerRoman"/>
      <w:lvlText w:val="%9."/>
      <w:lvlJc w:val="right"/>
      <w:pPr>
        <w:tabs>
          <w:tab w:val="left" w:pos="0"/>
        </w:tabs>
        <w:ind w:left="992" w:hanging="629"/>
      </w:pPr>
      <w:rPr>
        <w:rFonts w:hint="eastAsia" w:cs="Times New Roman"/>
        <w:vertAlign w:val="baseline"/>
      </w:rPr>
    </w:lvl>
  </w:abstractNum>
  <w:abstractNum w:abstractNumId="14">
    <w:nsid w:val="4E8CF628"/>
    <w:multiLevelType w:val="singleLevel"/>
    <w:tmpl w:val="4E8CF628"/>
    <w:lvl w:ilvl="0" w:tentative="0">
      <w:start w:val="1"/>
      <w:numFmt w:val="lowerLetter"/>
      <w:suff w:val="space"/>
      <w:lvlText w:val="%1)"/>
      <w:lvlJc w:val="left"/>
    </w:lvl>
  </w:abstractNum>
  <w:abstractNum w:abstractNumId="15">
    <w:nsid w:val="557C2AF5"/>
    <w:multiLevelType w:val="multilevel"/>
    <w:tmpl w:val="557C2AF5"/>
    <w:lvl w:ilvl="0" w:tentative="0">
      <w:start w:val="1"/>
      <w:numFmt w:val="decimal"/>
      <w:pStyle w:val="140"/>
      <w:suff w:val="nothing"/>
      <w:lvlText w:val="图%1　"/>
      <w:lvlJc w:val="left"/>
      <w:rPr>
        <w:rFonts w:hint="eastAsia" w:ascii="黑体" w:hAnsi="Times New Roman" w:eastAsia="黑体" w:cs="Times New Roman"/>
        <w:b w:val="0"/>
        <w:i w:val="0"/>
        <w:sz w:val="21"/>
      </w:rPr>
    </w:lvl>
    <w:lvl w:ilvl="1" w:tentative="0">
      <w:start w:val="1"/>
      <w:numFmt w:val="decimal"/>
      <w:suff w:val="nothing"/>
      <w:lvlText w:val="%1%2　"/>
      <w:lvlJc w:val="left"/>
      <w:rPr>
        <w:rFonts w:hint="default" w:ascii="Times New Roman" w:hAnsi="Times New Roman" w:eastAsia="黑体" w:cs="Times New Roman"/>
        <w:b w:val="0"/>
        <w:i w:val="0"/>
        <w:sz w:val="21"/>
      </w:rPr>
    </w:lvl>
    <w:lvl w:ilvl="2" w:tentative="0">
      <w:start w:val="1"/>
      <w:numFmt w:val="decimal"/>
      <w:suff w:val="nothing"/>
      <w:lvlText w:val="%1%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16">
    <w:nsid w:val="578539EE"/>
    <w:multiLevelType w:val="singleLevel"/>
    <w:tmpl w:val="578539EE"/>
    <w:lvl w:ilvl="0" w:tentative="0">
      <w:start w:val="1"/>
      <w:numFmt w:val="lowerLetter"/>
      <w:suff w:val="space"/>
      <w:lvlText w:val="%1)"/>
      <w:lvlJc w:val="left"/>
    </w:lvl>
  </w:abstractNum>
  <w:abstractNum w:abstractNumId="17">
    <w:nsid w:val="60B55DC2"/>
    <w:multiLevelType w:val="multilevel"/>
    <w:tmpl w:val="60B55DC2"/>
    <w:lvl w:ilvl="0" w:tentative="0">
      <w:start w:val="1"/>
      <w:numFmt w:val="upperLetter"/>
      <w:pStyle w:val="100"/>
      <w:lvlText w:val="%1"/>
      <w:lvlJc w:val="left"/>
      <w:pPr>
        <w:tabs>
          <w:tab w:val="left" w:pos="0"/>
        </w:tabs>
        <w:ind w:hanging="425"/>
      </w:pPr>
      <w:rPr>
        <w:rFonts w:hint="eastAsia" w:cs="Times New Roman"/>
      </w:rPr>
    </w:lvl>
    <w:lvl w:ilvl="1" w:tentative="0">
      <w:start w:val="1"/>
      <w:numFmt w:val="decimal"/>
      <w:pStyle w:val="101"/>
      <w:suff w:val="nothing"/>
      <w:lvlText w:val="表%1.%2　"/>
      <w:lvlJc w:val="left"/>
      <w:pPr>
        <w:ind w:left="567" w:hanging="567"/>
      </w:pPr>
      <w:rPr>
        <w:rFonts w:hint="eastAsia" w:cs="Times New Roman"/>
      </w:rPr>
    </w:lvl>
    <w:lvl w:ilvl="2" w:tentative="0">
      <w:start w:val="1"/>
      <w:numFmt w:val="decimal"/>
      <w:lvlText w:val="%1.%2.%3"/>
      <w:lvlJc w:val="left"/>
      <w:pPr>
        <w:tabs>
          <w:tab w:val="left" w:pos="993"/>
        </w:tabs>
        <w:ind w:left="993" w:hanging="567"/>
      </w:pPr>
      <w:rPr>
        <w:rFonts w:hint="eastAsia" w:cs="Times New Roman"/>
      </w:rPr>
    </w:lvl>
    <w:lvl w:ilvl="3" w:tentative="0">
      <w:start w:val="1"/>
      <w:numFmt w:val="decimal"/>
      <w:lvlText w:val="%1.%2.%3.%4"/>
      <w:lvlJc w:val="left"/>
      <w:pPr>
        <w:tabs>
          <w:tab w:val="left" w:pos="2291"/>
        </w:tabs>
        <w:ind w:left="1559" w:hanging="708"/>
      </w:pPr>
      <w:rPr>
        <w:rFonts w:hint="eastAsia" w:cs="Times New Roman"/>
      </w:rPr>
    </w:lvl>
    <w:lvl w:ilvl="4" w:tentative="0">
      <w:start w:val="1"/>
      <w:numFmt w:val="decimal"/>
      <w:lvlText w:val="%1.%2.%3.%4.%5"/>
      <w:lvlJc w:val="left"/>
      <w:pPr>
        <w:tabs>
          <w:tab w:val="left" w:pos="3076"/>
        </w:tabs>
        <w:ind w:left="2126" w:hanging="850"/>
      </w:pPr>
      <w:rPr>
        <w:rFonts w:hint="eastAsia" w:cs="Times New Roman"/>
      </w:rPr>
    </w:lvl>
    <w:lvl w:ilvl="5" w:tentative="0">
      <w:start w:val="1"/>
      <w:numFmt w:val="decimal"/>
      <w:lvlText w:val="%1.%2.%3.%4.%5.%6"/>
      <w:lvlJc w:val="left"/>
      <w:pPr>
        <w:tabs>
          <w:tab w:val="left" w:pos="3861"/>
        </w:tabs>
        <w:ind w:left="2835" w:hanging="1134"/>
      </w:pPr>
      <w:rPr>
        <w:rFonts w:hint="eastAsia" w:cs="Times New Roman"/>
      </w:rPr>
    </w:lvl>
    <w:lvl w:ilvl="6" w:tentative="0">
      <w:start w:val="1"/>
      <w:numFmt w:val="decimal"/>
      <w:lvlText w:val="%1.%2.%3.%4.%5.%6.%7"/>
      <w:lvlJc w:val="left"/>
      <w:pPr>
        <w:tabs>
          <w:tab w:val="left" w:pos="4646"/>
        </w:tabs>
        <w:ind w:left="3402" w:hanging="1276"/>
      </w:pPr>
      <w:rPr>
        <w:rFonts w:hint="eastAsia" w:cs="Times New Roman"/>
      </w:rPr>
    </w:lvl>
    <w:lvl w:ilvl="7" w:tentative="0">
      <w:start w:val="1"/>
      <w:numFmt w:val="decimal"/>
      <w:lvlText w:val="%1.%2.%3.%4.%5.%6.%7.%8"/>
      <w:lvlJc w:val="left"/>
      <w:pPr>
        <w:tabs>
          <w:tab w:val="left" w:pos="5431"/>
        </w:tabs>
        <w:ind w:left="3969" w:hanging="1418"/>
      </w:pPr>
      <w:rPr>
        <w:rFonts w:hint="eastAsia" w:cs="Times New Roman"/>
      </w:rPr>
    </w:lvl>
    <w:lvl w:ilvl="8" w:tentative="0">
      <w:start w:val="1"/>
      <w:numFmt w:val="decimal"/>
      <w:lvlText w:val="%1.%2.%3.%4.%5.%6.%7.%8.%9"/>
      <w:lvlJc w:val="left"/>
      <w:pPr>
        <w:tabs>
          <w:tab w:val="left" w:pos="6217"/>
        </w:tabs>
        <w:ind w:left="4677" w:hanging="1700"/>
      </w:pPr>
      <w:rPr>
        <w:rFonts w:hint="eastAsia" w:cs="Times New Roman"/>
      </w:rPr>
    </w:lvl>
  </w:abstractNum>
  <w:abstractNum w:abstractNumId="18">
    <w:nsid w:val="646260FA"/>
    <w:multiLevelType w:val="multilevel"/>
    <w:tmpl w:val="646260FA"/>
    <w:lvl w:ilvl="0" w:tentative="0">
      <w:start w:val="1"/>
      <w:numFmt w:val="decimal"/>
      <w:pStyle w:val="138"/>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9">
    <w:nsid w:val="657D3FBC"/>
    <w:multiLevelType w:val="multilevel"/>
    <w:tmpl w:val="657D3FBC"/>
    <w:lvl w:ilvl="0" w:tentative="0">
      <w:start w:val="1"/>
      <w:numFmt w:val="upperLetter"/>
      <w:pStyle w:val="98"/>
      <w:suff w:val="nothing"/>
      <w:lvlText w:val="附　录　%1"/>
      <w:lvlJc w:val="left"/>
      <w:rPr>
        <w:rFonts w:hint="eastAsia" w:ascii="黑体" w:hAnsi="Times New Roman" w:eastAsia="黑体" w:cs="Times New Roman"/>
        <w:b w:val="0"/>
        <w:i w:val="0"/>
        <w:spacing w:val="0"/>
        <w:w w:val="100"/>
        <w:sz w:val="21"/>
      </w:rPr>
    </w:lvl>
    <w:lvl w:ilvl="1" w:tentative="0">
      <w:start w:val="1"/>
      <w:numFmt w:val="decimal"/>
      <w:pStyle w:val="115"/>
      <w:suff w:val="nothing"/>
      <w:lvlText w:val="%1.%2　"/>
      <w:lvlJc w:val="left"/>
      <w:rPr>
        <w:rFonts w:hint="eastAsia" w:ascii="黑体" w:hAnsi="Times New Roman" w:eastAsia="黑体" w:cs="Times New Roman"/>
        <w:b w:val="0"/>
        <w:i w:val="0"/>
        <w:spacing w:val="0"/>
        <w:w w:val="100"/>
        <w:kern w:val="21"/>
        <w:sz w:val="21"/>
      </w:rPr>
    </w:lvl>
    <w:lvl w:ilvl="2" w:tentative="0">
      <w:start w:val="1"/>
      <w:numFmt w:val="decimal"/>
      <w:pStyle w:val="116"/>
      <w:suff w:val="nothing"/>
      <w:lvlText w:val="%1.%2.%3　"/>
      <w:lvlJc w:val="left"/>
      <w:rPr>
        <w:rFonts w:hint="eastAsia" w:ascii="黑体" w:hAnsi="Times New Roman" w:eastAsia="黑体" w:cs="Times New Roman"/>
        <w:b w:val="0"/>
        <w:i w:val="0"/>
        <w:sz w:val="21"/>
      </w:rPr>
    </w:lvl>
    <w:lvl w:ilvl="3" w:tentative="0">
      <w:start w:val="1"/>
      <w:numFmt w:val="decimal"/>
      <w:pStyle w:val="102"/>
      <w:suff w:val="nothing"/>
      <w:lvlText w:val="%1.%2.%3.%4　"/>
      <w:lvlJc w:val="left"/>
      <w:rPr>
        <w:rFonts w:hint="eastAsia" w:ascii="黑体" w:hAnsi="Times New Roman" w:eastAsia="黑体" w:cs="Times New Roman"/>
        <w:b w:val="0"/>
        <w:i w:val="0"/>
        <w:sz w:val="21"/>
      </w:rPr>
    </w:lvl>
    <w:lvl w:ilvl="4" w:tentative="0">
      <w:start w:val="1"/>
      <w:numFmt w:val="decimal"/>
      <w:pStyle w:val="106"/>
      <w:suff w:val="nothing"/>
      <w:lvlText w:val="%1.%2.%3.%4.%5　"/>
      <w:lvlJc w:val="left"/>
      <w:rPr>
        <w:rFonts w:hint="eastAsia" w:ascii="黑体" w:hAnsi="Times New Roman" w:eastAsia="黑体" w:cs="Times New Roman"/>
        <w:b w:val="0"/>
        <w:i w:val="0"/>
        <w:sz w:val="21"/>
      </w:rPr>
    </w:lvl>
    <w:lvl w:ilvl="5" w:tentative="0">
      <w:start w:val="1"/>
      <w:numFmt w:val="decimal"/>
      <w:pStyle w:val="109"/>
      <w:suff w:val="nothing"/>
      <w:lvlText w:val="%1.%2.%3.%4.%5.%6　"/>
      <w:lvlJc w:val="left"/>
      <w:rPr>
        <w:rFonts w:hint="eastAsia" w:ascii="黑体" w:hAnsi="Times New Roman" w:eastAsia="黑体" w:cs="Times New Roman"/>
        <w:b w:val="0"/>
        <w:i w:val="0"/>
        <w:sz w:val="21"/>
      </w:rPr>
    </w:lvl>
    <w:lvl w:ilvl="6" w:tentative="0">
      <w:start w:val="1"/>
      <w:numFmt w:val="decimal"/>
      <w:pStyle w:val="113"/>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0">
    <w:nsid w:val="6D6C07CD"/>
    <w:multiLevelType w:val="multilevel"/>
    <w:tmpl w:val="6D6C07CD"/>
    <w:lvl w:ilvl="0" w:tentative="0">
      <w:start w:val="1"/>
      <w:numFmt w:val="lowerLetter"/>
      <w:pStyle w:val="118"/>
      <w:lvlText w:val="%1)"/>
      <w:lvlJc w:val="left"/>
      <w:pPr>
        <w:tabs>
          <w:tab w:val="left" w:pos="839"/>
        </w:tabs>
        <w:ind w:left="839" w:hanging="419"/>
      </w:pPr>
      <w:rPr>
        <w:rFonts w:hint="eastAsia" w:ascii="宋体" w:eastAsia="宋体" w:cs="Times New Roman"/>
        <w:b w:val="0"/>
        <w:i w:val="0"/>
        <w:sz w:val="21"/>
      </w:rPr>
    </w:lvl>
    <w:lvl w:ilvl="1" w:tentative="0">
      <w:start w:val="1"/>
      <w:numFmt w:val="decimal"/>
      <w:pStyle w:val="108"/>
      <w:lvlText w:val="%2)"/>
      <w:lvlJc w:val="left"/>
      <w:pPr>
        <w:tabs>
          <w:tab w:val="left" w:pos="840"/>
        </w:tabs>
        <w:ind w:left="839" w:hanging="419"/>
      </w:pPr>
      <w:rPr>
        <w:rFonts w:hint="eastAsia" w:ascii="宋体" w:eastAsia="宋体" w:cs="Times New Roman"/>
        <w:b w:val="0"/>
        <w:i w:val="0"/>
        <w:sz w:val="21"/>
      </w:rPr>
    </w:lvl>
    <w:lvl w:ilvl="2" w:tentative="0">
      <w:start w:val="1"/>
      <w:numFmt w:val="lowerRoman"/>
      <w:lvlText w:val="%3."/>
      <w:lvlJc w:val="right"/>
      <w:pPr>
        <w:tabs>
          <w:tab w:val="left" w:pos="1260"/>
        </w:tabs>
        <w:ind w:left="1259" w:hanging="419"/>
      </w:pPr>
      <w:rPr>
        <w:rFonts w:hint="eastAsia" w:cs="Times New Roman"/>
      </w:rPr>
    </w:lvl>
    <w:lvl w:ilvl="3" w:tentative="0">
      <w:start w:val="1"/>
      <w:numFmt w:val="decimal"/>
      <w:lvlText w:val="%4."/>
      <w:lvlJc w:val="left"/>
      <w:pPr>
        <w:tabs>
          <w:tab w:val="left" w:pos="1680"/>
        </w:tabs>
        <w:ind w:left="1679" w:hanging="419"/>
      </w:pPr>
      <w:rPr>
        <w:rFonts w:hint="eastAsia" w:cs="Times New Roman"/>
      </w:rPr>
    </w:lvl>
    <w:lvl w:ilvl="4" w:tentative="0">
      <w:start w:val="1"/>
      <w:numFmt w:val="lowerLetter"/>
      <w:lvlText w:val="%5)"/>
      <w:lvlJc w:val="left"/>
      <w:pPr>
        <w:tabs>
          <w:tab w:val="left" w:pos="2100"/>
        </w:tabs>
        <w:ind w:left="2099" w:hanging="419"/>
      </w:pPr>
      <w:rPr>
        <w:rFonts w:hint="eastAsia" w:cs="Times New Roman"/>
      </w:rPr>
    </w:lvl>
    <w:lvl w:ilvl="5" w:tentative="0">
      <w:start w:val="1"/>
      <w:numFmt w:val="lowerRoman"/>
      <w:lvlText w:val="%6."/>
      <w:lvlJc w:val="right"/>
      <w:pPr>
        <w:tabs>
          <w:tab w:val="left" w:pos="2520"/>
        </w:tabs>
        <w:ind w:left="2519" w:hanging="419"/>
      </w:pPr>
      <w:rPr>
        <w:rFonts w:hint="eastAsia" w:cs="Times New Roman"/>
      </w:rPr>
    </w:lvl>
    <w:lvl w:ilvl="6" w:tentative="0">
      <w:start w:val="1"/>
      <w:numFmt w:val="decimal"/>
      <w:lvlText w:val="%7."/>
      <w:lvlJc w:val="left"/>
      <w:pPr>
        <w:tabs>
          <w:tab w:val="left" w:pos="2940"/>
        </w:tabs>
        <w:ind w:left="2939" w:hanging="419"/>
      </w:pPr>
      <w:rPr>
        <w:rFonts w:hint="eastAsia" w:cs="Times New Roman"/>
      </w:rPr>
    </w:lvl>
    <w:lvl w:ilvl="7" w:tentative="0">
      <w:start w:val="1"/>
      <w:numFmt w:val="lowerLetter"/>
      <w:lvlText w:val="%8)"/>
      <w:lvlJc w:val="left"/>
      <w:pPr>
        <w:tabs>
          <w:tab w:val="left" w:pos="3360"/>
        </w:tabs>
        <w:ind w:left="3359" w:hanging="419"/>
      </w:pPr>
      <w:rPr>
        <w:rFonts w:hint="eastAsia" w:cs="Times New Roman"/>
      </w:rPr>
    </w:lvl>
    <w:lvl w:ilvl="8" w:tentative="0">
      <w:start w:val="1"/>
      <w:numFmt w:val="lowerRoman"/>
      <w:lvlText w:val="%9."/>
      <w:lvlJc w:val="right"/>
      <w:pPr>
        <w:tabs>
          <w:tab w:val="left" w:pos="3780"/>
        </w:tabs>
        <w:ind w:left="3779" w:hanging="419"/>
      </w:pPr>
      <w:rPr>
        <w:rFonts w:hint="eastAsia" w:cs="Times New Roman"/>
      </w:rPr>
    </w:lvl>
  </w:abstractNum>
  <w:abstractNum w:abstractNumId="21">
    <w:nsid w:val="6DBF04F4"/>
    <w:multiLevelType w:val="multilevel"/>
    <w:tmpl w:val="6DBF04F4"/>
    <w:lvl w:ilvl="0" w:tentative="0">
      <w:start w:val="1"/>
      <w:numFmt w:val="none"/>
      <w:pStyle w:val="72"/>
      <w:suff w:val="nothing"/>
      <w:lvlText w:val="%1注："/>
      <w:lvlJc w:val="left"/>
      <w:pPr>
        <w:ind w:left="726" w:hanging="363"/>
      </w:pPr>
      <w:rPr>
        <w:rFonts w:hint="eastAsia" w:ascii="黑体" w:hAnsi="Times New Roman" w:eastAsia="黑体" w:cs="Times New Roman"/>
        <w:b w:val="0"/>
        <w:i w:val="0"/>
        <w:sz w:val="18"/>
      </w:rPr>
    </w:lvl>
    <w:lvl w:ilvl="1" w:tentative="0">
      <w:start w:val="1"/>
      <w:numFmt w:val="lowerLetter"/>
      <w:lvlText w:val="%2)"/>
      <w:lvlJc w:val="left"/>
      <w:pPr>
        <w:tabs>
          <w:tab w:val="left" w:pos="1140"/>
        </w:tabs>
        <w:ind w:left="726" w:hanging="363"/>
      </w:pPr>
      <w:rPr>
        <w:rFonts w:hint="eastAsia" w:cs="Times New Roman"/>
      </w:rPr>
    </w:lvl>
    <w:lvl w:ilvl="2" w:tentative="0">
      <w:start w:val="1"/>
      <w:numFmt w:val="lowerRoman"/>
      <w:lvlText w:val="%3."/>
      <w:lvlJc w:val="right"/>
      <w:pPr>
        <w:tabs>
          <w:tab w:val="left" w:pos="1140"/>
        </w:tabs>
        <w:ind w:left="726" w:hanging="363"/>
      </w:pPr>
      <w:rPr>
        <w:rFonts w:hint="eastAsia" w:cs="Times New Roman"/>
      </w:rPr>
    </w:lvl>
    <w:lvl w:ilvl="3" w:tentative="0">
      <w:start w:val="1"/>
      <w:numFmt w:val="decimal"/>
      <w:lvlText w:val="%4."/>
      <w:lvlJc w:val="left"/>
      <w:pPr>
        <w:tabs>
          <w:tab w:val="left" w:pos="1140"/>
        </w:tabs>
        <w:ind w:left="726" w:hanging="363"/>
      </w:pPr>
      <w:rPr>
        <w:rFonts w:hint="eastAsia" w:cs="Times New Roman"/>
      </w:rPr>
    </w:lvl>
    <w:lvl w:ilvl="4" w:tentative="0">
      <w:start w:val="1"/>
      <w:numFmt w:val="lowerLetter"/>
      <w:lvlText w:val="%5)"/>
      <w:lvlJc w:val="left"/>
      <w:pPr>
        <w:tabs>
          <w:tab w:val="left" w:pos="1140"/>
        </w:tabs>
        <w:ind w:left="726" w:hanging="363"/>
      </w:pPr>
      <w:rPr>
        <w:rFonts w:hint="eastAsia" w:cs="Times New Roman"/>
      </w:rPr>
    </w:lvl>
    <w:lvl w:ilvl="5" w:tentative="0">
      <w:start w:val="1"/>
      <w:numFmt w:val="lowerRoman"/>
      <w:lvlText w:val="%6."/>
      <w:lvlJc w:val="right"/>
      <w:pPr>
        <w:tabs>
          <w:tab w:val="left" w:pos="1140"/>
        </w:tabs>
        <w:ind w:left="726" w:hanging="363"/>
      </w:pPr>
      <w:rPr>
        <w:rFonts w:hint="eastAsia" w:cs="Times New Roman"/>
      </w:rPr>
    </w:lvl>
    <w:lvl w:ilvl="6" w:tentative="0">
      <w:start w:val="1"/>
      <w:numFmt w:val="decimal"/>
      <w:lvlText w:val="%7."/>
      <w:lvlJc w:val="left"/>
      <w:pPr>
        <w:tabs>
          <w:tab w:val="left" w:pos="1140"/>
        </w:tabs>
        <w:ind w:left="726" w:hanging="363"/>
      </w:pPr>
      <w:rPr>
        <w:rFonts w:hint="eastAsia" w:cs="Times New Roman"/>
      </w:rPr>
    </w:lvl>
    <w:lvl w:ilvl="7" w:tentative="0">
      <w:start w:val="1"/>
      <w:numFmt w:val="lowerLetter"/>
      <w:lvlText w:val="%8)"/>
      <w:lvlJc w:val="left"/>
      <w:pPr>
        <w:tabs>
          <w:tab w:val="left" w:pos="1140"/>
        </w:tabs>
        <w:ind w:left="726" w:hanging="363"/>
      </w:pPr>
      <w:rPr>
        <w:rFonts w:hint="eastAsia" w:cs="Times New Roman"/>
      </w:rPr>
    </w:lvl>
    <w:lvl w:ilvl="8" w:tentative="0">
      <w:start w:val="1"/>
      <w:numFmt w:val="lowerRoman"/>
      <w:lvlText w:val="%9."/>
      <w:lvlJc w:val="right"/>
      <w:pPr>
        <w:tabs>
          <w:tab w:val="left" w:pos="1140"/>
        </w:tabs>
        <w:ind w:left="726" w:hanging="363"/>
      </w:pPr>
      <w:rPr>
        <w:rFonts w:hint="eastAsia" w:cs="Times New Roman"/>
      </w:rPr>
    </w:lvl>
  </w:abstractNum>
  <w:num w:numId="1">
    <w:abstractNumId w:val="10"/>
  </w:num>
  <w:num w:numId="2">
    <w:abstractNumId w:val="7"/>
  </w:num>
  <w:num w:numId="3">
    <w:abstractNumId w:val="9"/>
  </w:num>
  <w:num w:numId="4">
    <w:abstractNumId w:val="3"/>
  </w:num>
  <w:num w:numId="5">
    <w:abstractNumId w:val="12"/>
  </w:num>
  <w:num w:numId="6">
    <w:abstractNumId w:val="21"/>
  </w:num>
  <w:num w:numId="7">
    <w:abstractNumId w:val="1"/>
  </w:num>
  <w:num w:numId="8">
    <w:abstractNumId w:val="13"/>
  </w:num>
  <w:num w:numId="9">
    <w:abstractNumId w:val="6"/>
  </w:num>
  <w:num w:numId="10">
    <w:abstractNumId w:val="19"/>
  </w:num>
  <w:num w:numId="11">
    <w:abstractNumId w:val="17"/>
  </w:num>
  <w:num w:numId="12">
    <w:abstractNumId w:val="20"/>
  </w:num>
  <w:num w:numId="13">
    <w:abstractNumId w:val="8"/>
  </w:num>
  <w:num w:numId="14">
    <w:abstractNumId w:val="2"/>
  </w:num>
  <w:num w:numId="15">
    <w:abstractNumId w:val="4"/>
  </w:num>
  <w:num w:numId="16">
    <w:abstractNumId w:val="18"/>
  </w:num>
  <w:num w:numId="17">
    <w:abstractNumId w:val="15"/>
  </w:num>
  <w:num w:numId="18">
    <w:abstractNumId w:val="14"/>
  </w:num>
  <w:num w:numId="19">
    <w:abstractNumId w:val="11"/>
  </w:num>
  <w:num w:numId="20">
    <w:abstractNumId w:val="0"/>
  </w:num>
  <w:num w:numId="21">
    <w:abstractNumId w:val="5"/>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lmNDI3NzE5OTIyMDNhNzJmNDI3ODdkZTI1MDhkMGIifQ=="/>
  </w:docVars>
  <w:rsids>
    <w:rsidRoot w:val="00AC1E24"/>
    <w:rsid w:val="000030BF"/>
    <w:rsid w:val="00012A22"/>
    <w:rsid w:val="00035174"/>
    <w:rsid w:val="00035A0E"/>
    <w:rsid w:val="00036294"/>
    <w:rsid w:val="00065911"/>
    <w:rsid w:val="000C1DBC"/>
    <w:rsid w:val="000D216E"/>
    <w:rsid w:val="000D72FB"/>
    <w:rsid w:val="00134054"/>
    <w:rsid w:val="00140FCA"/>
    <w:rsid w:val="00142E37"/>
    <w:rsid w:val="0015414D"/>
    <w:rsid w:val="001549BA"/>
    <w:rsid w:val="00193D60"/>
    <w:rsid w:val="001B7600"/>
    <w:rsid w:val="001D5F38"/>
    <w:rsid w:val="001E0056"/>
    <w:rsid w:val="00202D0C"/>
    <w:rsid w:val="0023404E"/>
    <w:rsid w:val="00237006"/>
    <w:rsid w:val="002418EB"/>
    <w:rsid w:val="00243724"/>
    <w:rsid w:val="002614A7"/>
    <w:rsid w:val="002A1042"/>
    <w:rsid w:val="002C1D5F"/>
    <w:rsid w:val="002C2677"/>
    <w:rsid w:val="002D3B63"/>
    <w:rsid w:val="002D5464"/>
    <w:rsid w:val="002E0770"/>
    <w:rsid w:val="002E559F"/>
    <w:rsid w:val="00315101"/>
    <w:rsid w:val="00317DB7"/>
    <w:rsid w:val="003460E2"/>
    <w:rsid w:val="00353B10"/>
    <w:rsid w:val="003628A1"/>
    <w:rsid w:val="00366716"/>
    <w:rsid w:val="00386254"/>
    <w:rsid w:val="003968E1"/>
    <w:rsid w:val="003B27B2"/>
    <w:rsid w:val="003C0F9A"/>
    <w:rsid w:val="003C3A5B"/>
    <w:rsid w:val="003E6BBC"/>
    <w:rsid w:val="003F02BC"/>
    <w:rsid w:val="004144A0"/>
    <w:rsid w:val="00415997"/>
    <w:rsid w:val="00451720"/>
    <w:rsid w:val="00451B46"/>
    <w:rsid w:val="00456374"/>
    <w:rsid w:val="004904C7"/>
    <w:rsid w:val="004F1371"/>
    <w:rsid w:val="0053196B"/>
    <w:rsid w:val="00537819"/>
    <w:rsid w:val="00560442"/>
    <w:rsid w:val="00593A33"/>
    <w:rsid w:val="005A4E4D"/>
    <w:rsid w:val="005C49F1"/>
    <w:rsid w:val="005E459C"/>
    <w:rsid w:val="005F3074"/>
    <w:rsid w:val="0061601E"/>
    <w:rsid w:val="006200F7"/>
    <w:rsid w:val="006521DD"/>
    <w:rsid w:val="006751A5"/>
    <w:rsid w:val="00691811"/>
    <w:rsid w:val="00695ADF"/>
    <w:rsid w:val="00696611"/>
    <w:rsid w:val="006F2086"/>
    <w:rsid w:val="00711D7B"/>
    <w:rsid w:val="007135C9"/>
    <w:rsid w:val="00722D1C"/>
    <w:rsid w:val="00747132"/>
    <w:rsid w:val="007526C4"/>
    <w:rsid w:val="00790D0E"/>
    <w:rsid w:val="007B7376"/>
    <w:rsid w:val="007C59D7"/>
    <w:rsid w:val="007C624A"/>
    <w:rsid w:val="007D4F55"/>
    <w:rsid w:val="007E2E5A"/>
    <w:rsid w:val="008229AC"/>
    <w:rsid w:val="008401D0"/>
    <w:rsid w:val="00840BF0"/>
    <w:rsid w:val="00864F5C"/>
    <w:rsid w:val="00882A1C"/>
    <w:rsid w:val="008906AE"/>
    <w:rsid w:val="008921BC"/>
    <w:rsid w:val="008A1366"/>
    <w:rsid w:val="008C366B"/>
    <w:rsid w:val="008D4995"/>
    <w:rsid w:val="008F5E78"/>
    <w:rsid w:val="0092340D"/>
    <w:rsid w:val="00931CE3"/>
    <w:rsid w:val="00951352"/>
    <w:rsid w:val="00951A9A"/>
    <w:rsid w:val="009814D2"/>
    <w:rsid w:val="00986D5B"/>
    <w:rsid w:val="009B1516"/>
    <w:rsid w:val="009F3DE2"/>
    <w:rsid w:val="00A31FA5"/>
    <w:rsid w:val="00A36AE0"/>
    <w:rsid w:val="00A37B63"/>
    <w:rsid w:val="00A4057C"/>
    <w:rsid w:val="00A571F2"/>
    <w:rsid w:val="00A57796"/>
    <w:rsid w:val="00A735CE"/>
    <w:rsid w:val="00A74D21"/>
    <w:rsid w:val="00A8630D"/>
    <w:rsid w:val="00A917D7"/>
    <w:rsid w:val="00AA587F"/>
    <w:rsid w:val="00AB1DD3"/>
    <w:rsid w:val="00AC1E24"/>
    <w:rsid w:val="00AD52E2"/>
    <w:rsid w:val="00AF4F5A"/>
    <w:rsid w:val="00AF7DE4"/>
    <w:rsid w:val="00B034F0"/>
    <w:rsid w:val="00B1266D"/>
    <w:rsid w:val="00B1293A"/>
    <w:rsid w:val="00B463F2"/>
    <w:rsid w:val="00B510EA"/>
    <w:rsid w:val="00B9244D"/>
    <w:rsid w:val="00B94155"/>
    <w:rsid w:val="00BC2102"/>
    <w:rsid w:val="00BD7380"/>
    <w:rsid w:val="00BF64DC"/>
    <w:rsid w:val="00C13D5B"/>
    <w:rsid w:val="00C20D1A"/>
    <w:rsid w:val="00C33147"/>
    <w:rsid w:val="00C62D25"/>
    <w:rsid w:val="00C73733"/>
    <w:rsid w:val="00C80BE0"/>
    <w:rsid w:val="00CA03FE"/>
    <w:rsid w:val="00CC43D9"/>
    <w:rsid w:val="00CD7E49"/>
    <w:rsid w:val="00D2093E"/>
    <w:rsid w:val="00D20BA0"/>
    <w:rsid w:val="00D24C5A"/>
    <w:rsid w:val="00D30A8C"/>
    <w:rsid w:val="00D507B5"/>
    <w:rsid w:val="00D66DB9"/>
    <w:rsid w:val="00D77213"/>
    <w:rsid w:val="00D97DF7"/>
    <w:rsid w:val="00DC5FF1"/>
    <w:rsid w:val="00DD1BEC"/>
    <w:rsid w:val="00DF280C"/>
    <w:rsid w:val="00E11964"/>
    <w:rsid w:val="00E366A4"/>
    <w:rsid w:val="00E52EA9"/>
    <w:rsid w:val="00E708A9"/>
    <w:rsid w:val="00EB7051"/>
    <w:rsid w:val="00EE7EF3"/>
    <w:rsid w:val="00F03B1B"/>
    <w:rsid w:val="00F0676E"/>
    <w:rsid w:val="00F12392"/>
    <w:rsid w:val="00F244F2"/>
    <w:rsid w:val="00F25399"/>
    <w:rsid w:val="00F27992"/>
    <w:rsid w:val="00F44EAC"/>
    <w:rsid w:val="00F80150"/>
    <w:rsid w:val="00FB187E"/>
    <w:rsid w:val="00FB7A4B"/>
    <w:rsid w:val="00FE6681"/>
    <w:rsid w:val="00FE7451"/>
    <w:rsid w:val="01A73563"/>
    <w:rsid w:val="01CC43DC"/>
    <w:rsid w:val="024D79F2"/>
    <w:rsid w:val="02702B10"/>
    <w:rsid w:val="03A26EFC"/>
    <w:rsid w:val="03DD45BF"/>
    <w:rsid w:val="04545D1C"/>
    <w:rsid w:val="05581DC7"/>
    <w:rsid w:val="065F494A"/>
    <w:rsid w:val="091D37F9"/>
    <w:rsid w:val="09D65B51"/>
    <w:rsid w:val="0A9D101E"/>
    <w:rsid w:val="0AE03169"/>
    <w:rsid w:val="0D147AB6"/>
    <w:rsid w:val="0E3A4C01"/>
    <w:rsid w:val="0E514B8C"/>
    <w:rsid w:val="0F3A448D"/>
    <w:rsid w:val="10043BAB"/>
    <w:rsid w:val="10FA3653"/>
    <w:rsid w:val="124D097B"/>
    <w:rsid w:val="127D1290"/>
    <w:rsid w:val="12C24109"/>
    <w:rsid w:val="14D56A06"/>
    <w:rsid w:val="15B3013A"/>
    <w:rsid w:val="16581120"/>
    <w:rsid w:val="16735F71"/>
    <w:rsid w:val="16D41320"/>
    <w:rsid w:val="17010D34"/>
    <w:rsid w:val="1722290E"/>
    <w:rsid w:val="1759735B"/>
    <w:rsid w:val="17AC5467"/>
    <w:rsid w:val="186F0415"/>
    <w:rsid w:val="18E81C3C"/>
    <w:rsid w:val="19081158"/>
    <w:rsid w:val="19E24821"/>
    <w:rsid w:val="1B0939F3"/>
    <w:rsid w:val="1BCA5C68"/>
    <w:rsid w:val="1CBE13B6"/>
    <w:rsid w:val="1D616670"/>
    <w:rsid w:val="1EE140ED"/>
    <w:rsid w:val="1F064EC2"/>
    <w:rsid w:val="1F274AEA"/>
    <w:rsid w:val="215701AA"/>
    <w:rsid w:val="215E55B4"/>
    <w:rsid w:val="24F71AE9"/>
    <w:rsid w:val="251528FD"/>
    <w:rsid w:val="26244763"/>
    <w:rsid w:val="26386DF8"/>
    <w:rsid w:val="263A2B6C"/>
    <w:rsid w:val="27B06F51"/>
    <w:rsid w:val="29BB5D72"/>
    <w:rsid w:val="2A4C513D"/>
    <w:rsid w:val="2AB220E0"/>
    <w:rsid w:val="2AD061BF"/>
    <w:rsid w:val="2AEA53C3"/>
    <w:rsid w:val="2B367032"/>
    <w:rsid w:val="2B817EC6"/>
    <w:rsid w:val="2BD1496E"/>
    <w:rsid w:val="2C114415"/>
    <w:rsid w:val="2C182D8C"/>
    <w:rsid w:val="2D125964"/>
    <w:rsid w:val="2D2B5904"/>
    <w:rsid w:val="2D332404"/>
    <w:rsid w:val="2D491A5B"/>
    <w:rsid w:val="2D8E1C77"/>
    <w:rsid w:val="2E281F5B"/>
    <w:rsid w:val="2EA42B11"/>
    <w:rsid w:val="2F8C2CF0"/>
    <w:rsid w:val="30BB6240"/>
    <w:rsid w:val="30DC7431"/>
    <w:rsid w:val="322372D0"/>
    <w:rsid w:val="3246736A"/>
    <w:rsid w:val="32FE655C"/>
    <w:rsid w:val="34953EFC"/>
    <w:rsid w:val="34C50A89"/>
    <w:rsid w:val="356039C1"/>
    <w:rsid w:val="356D6E6F"/>
    <w:rsid w:val="35F36DF6"/>
    <w:rsid w:val="36412DF3"/>
    <w:rsid w:val="36DD557A"/>
    <w:rsid w:val="37554DDD"/>
    <w:rsid w:val="37B63360"/>
    <w:rsid w:val="384F3437"/>
    <w:rsid w:val="38A81BB8"/>
    <w:rsid w:val="38BC6F6B"/>
    <w:rsid w:val="3A2C7C78"/>
    <w:rsid w:val="3A2F464F"/>
    <w:rsid w:val="3C780BA9"/>
    <w:rsid w:val="3D8F153C"/>
    <w:rsid w:val="3E02524C"/>
    <w:rsid w:val="3E031613"/>
    <w:rsid w:val="3E3A319A"/>
    <w:rsid w:val="3E5720B6"/>
    <w:rsid w:val="3F953215"/>
    <w:rsid w:val="408B33B9"/>
    <w:rsid w:val="40C86589"/>
    <w:rsid w:val="40EB11DB"/>
    <w:rsid w:val="41424328"/>
    <w:rsid w:val="429036E4"/>
    <w:rsid w:val="434430ED"/>
    <w:rsid w:val="434F15AD"/>
    <w:rsid w:val="43AA7B63"/>
    <w:rsid w:val="43F87E97"/>
    <w:rsid w:val="45A21040"/>
    <w:rsid w:val="463D4E96"/>
    <w:rsid w:val="47766090"/>
    <w:rsid w:val="48052B82"/>
    <w:rsid w:val="4978220F"/>
    <w:rsid w:val="4A267E9A"/>
    <w:rsid w:val="4A69389D"/>
    <w:rsid w:val="4A8D1509"/>
    <w:rsid w:val="4B152374"/>
    <w:rsid w:val="4CBC3DAB"/>
    <w:rsid w:val="4D8E3121"/>
    <w:rsid w:val="4DF518F4"/>
    <w:rsid w:val="4F204419"/>
    <w:rsid w:val="4F2A53F1"/>
    <w:rsid w:val="50224B2A"/>
    <w:rsid w:val="519670C0"/>
    <w:rsid w:val="536A46E1"/>
    <w:rsid w:val="53737B3C"/>
    <w:rsid w:val="54AB6860"/>
    <w:rsid w:val="550E345D"/>
    <w:rsid w:val="556654A5"/>
    <w:rsid w:val="55774994"/>
    <w:rsid w:val="56975EF1"/>
    <w:rsid w:val="56F37C7C"/>
    <w:rsid w:val="58D766CA"/>
    <w:rsid w:val="59D7627C"/>
    <w:rsid w:val="5AFB23F5"/>
    <w:rsid w:val="5B417F1E"/>
    <w:rsid w:val="5B7872C8"/>
    <w:rsid w:val="5B954BBE"/>
    <w:rsid w:val="5BF21017"/>
    <w:rsid w:val="5C3B196B"/>
    <w:rsid w:val="5CD065EF"/>
    <w:rsid w:val="5DAE6655"/>
    <w:rsid w:val="5E0D319A"/>
    <w:rsid w:val="5E86697E"/>
    <w:rsid w:val="5F1A0405"/>
    <w:rsid w:val="5F210438"/>
    <w:rsid w:val="60BD2EBC"/>
    <w:rsid w:val="62683749"/>
    <w:rsid w:val="649D465D"/>
    <w:rsid w:val="64DF0C36"/>
    <w:rsid w:val="65773730"/>
    <w:rsid w:val="6584785E"/>
    <w:rsid w:val="65901886"/>
    <w:rsid w:val="65A37721"/>
    <w:rsid w:val="660666C3"/>
    <w:rsid w:val="66184A2E"/>
    <w:rsid w:val="66CE741E"/>
    <w:rsid w:val="66DF4823"/>
    <w:rsid w:val="67922E58"/>
    <w:rsid w:val="6AE7637A"/>
    <w:rsid w:val="6AF555A2"/>
    <w:rsid w:val="6BF16979"/>
    <w:rsid w:val="6C6D0B73"/>
    <w:rsid w:val="6E162B44"/>
    <w:rsid w:val="70433DED"/>
    <w:rsid w:val="710C7555"/>
    <w:rsid w:val="711164A4"/>
    <w:rsid w:val="71346DD2"/>
    <w:rsid w:val="71D2616D"/>
    <w:rsid w:val="72691DDC"/>
    <w:rsid w:val="72A9740E"/>
    <w:rsid w:val="73DE08E5"/>
    <w:rsid w:val="74710B02"/>
    <w:rsid w:val="74E34F4D"/>
    <w:rsid w:val="755F4478"/>
    <w:rsid w:val="767D2122"/>
    <w:rsid w:val="76EA1012"/>
    <w:rsid w:val="76EB08CD"/>
    <w:rsid w:val="78050FE3"/>
    <w:rsid w:val="78A32D0B"/>
    <w:rsid w:val="790375C1"/>
    <w:rsid w:val="793B6A4A"/>
    <w:rsid w:val="79504E7D"/>
    <w:rsid w:val="7A4E289A"/>
    <w:rsid w:val="7C2F7BF3"/>
    <w:rsid w:val="7CAC7192"/>
    <w:rsid w:val="7CFE1D23"/>
    <w:rsid w:val="7E431C8A"/>
    <w:rsid w:val="7E6C25C5"/>
    <w:rsid w:val="7F2350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uiPriority="0" w:name="table of figures"/>
    <w:lsdException w:uiPriority="0" w:name="envelope address"/>
    <w:lsdException w:uiPriority="0" w:name="envelope return"/>
    <w:lsdException w:qFormat="1" w:unhideWhenUsed="0" w:uiPriority="99" w:name="footnote reference"/>
    <w:lsdException w:qFormat="1" w:unhideWhenUsed="0" w:uiPriority="99" w:semiHidden="0" w:name="annotation reference"/>
    <w:lsdException w:uiPriority="0" w:name="line number"/>
    <w:lsdException w:qFormat="1" w:unhideWhenUsed="0" w:uiPriority="99" w:semiHidden="0" w:name="page number"/>
    <w:lsdException w:qFormat="1" w:unhideWhenUsed="0" w:uiPriority="99" w:name="endnote reference"/>
    <w:lsdException w:qFormat="1" w:unhideWhenUsed="0" w:uiPriority="99"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ocked="1"/>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ocked="1"/>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3">
    <w:name w:val="heading 2"/>
    <w:basedOn w:val="1"/>
    <w:next w:val="1"/>
    <w:semiHidden/>
    <w:unhideWhenUsed/>
    <w:qFormat/>
    <w:locked/>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locked/>
    <w:uiPriority w:val="9"/>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semiHidden/>
    <w:qFormat/>
    <w:uiPriority w:val="99"/>
    <w:pPr>
      <w:tabs>
        <w:tab w:val="right" w:leader="dot" w:pos="9241"/>
      </w:tabs>
      <w:ind w:firstLine="500" w:firstLineChars="500"/>
      <w:jc w:val="left"/>
    </w:pPr>
    <w:rPr>
      <w:rFonts w:ascii="宋体"/>
      <w:szCs w:val="21"/>
    </w:rPr>
  </w:style>
  <w:style w:type="paragraph" w:styleId="6">
    <w:name w:val="index 8"/>
    <w:basedOn w:val="1"/>
    <w:next w:val="1"/>
    <w:qFormat/>
    <w:uiPriority w:val="99"/>
    <w:pPr>
      <w:ind w:left="1680" w:hanging="210"/>
      <w:jc w:val="left"/>
    </w:pPr>
    <w:rPr>
      <w:rFonts w:ascii="Calibri" w:hAnsi="Calibri"/>
      <w:sz w:val="20"/>
      <w:szCs w:val="20"/>
    </w:rPr>
  </w:style>
  <w:style w:type="paragraph" w:styleId="7">
    <w:name w:val="caption"/>
    <w:basedOn w:val="1"/>
    <w:next w:val="1"/>
    <w:qFormat/>
    <w:uiPriority w:val="99"/>
    <w:pPr>
      <w:spacing w:before="152" w:after="160"/>
    </w:pPr>
    <w:rPr>
      <w:rFonts w:ascii="Arial" w:hAnsi="Arial" w:eastAsia="黑体" w:cs="Arial"/>
      <w:sz w:val="20"/>
      <w:szCs w:val="20"/>
    </w:rPr>
  </w:style>
  <w:style w:type="paragraph" w:styleId="8">
    <w:name w:val="index 5"/>
    <w:basedOn w:val="1"/>
    <w:next w:val="1"/>
    <w:qFormat/>
    <w:uiPriority w:val="99"/>
    <w:pPr>
      <w:ind w:left="1050" w:hanging="210"/>
      <w:jc w:val="left"/>
    </w:pPr>
    <w:rPr>
      <w:rFonts w:ascii="Calibri" w:hAnsi="Calibri"/>
      <w:sz w:val="20"/>
      <w:szCs w:val="20"/>
    </w:rPr>
  </w:style>
  <w:style w:type="paragraph" w:styleId="9">
    <w:name w:val="Document Map"/>
    <w:basedOn w:val="1"/>
    <w:link w:val="48"/>
    <w:semiHidden/>
    <w:qFormat/>
    <w:uiPriority w:val="99"/>
    <w:pPr>
      <w:shd w:val="clear" w:color="auto" w:fill="000080"/>
    </w:pPr>
  </w:style>
  <w:style w:type="paragraph" w:styleId="10">
    <w:name w:val="annotation text"/>
    <w:basedOn w:val="1"/>
    <w:link w:val="49"/>
    <w:qFormat/>
    <w:uiPriority w:val="99"/>
    <w:pPr>
      <w:jc w:val="left"/>
    </w:pPr>
  </w:style>
  <w:style w:type="paragraph" w:styleId="11">
    <w:name w:val="index 6"/>
    <w:basedOn w:val="1"/>
    <w:next w:val="1"/>
    <w:qFormat/>
    <w:uiPriority w:val="99"/>
    <w:pPr>
      <w:ind w:left="1260" w:hanging="210"/>
      <w:jc w:val="left"/>
    </w:pPr>
    <w:rPr>
      <w:rFonts w:ascii="Calibri" w:hAnsi="Calibri"/>
      <w:sz w:val="20"/>
      <w:szCs w:val="20"/>
    </w:rPr>
  </w:style>
  <w:style w:type="paragraph" w:styleId="12">
    <w:name w:val="Body Text"/>
    <w:basedOn w:val="1"/>
    <w:link w:val="50"/>
    <w:qFormat/>
    <w:uiPriority w:val="99"/>
    <w:pPr>
      <w:autoSpaceDE w:val="0"/>
      <w:autoSpaceDN w:val="0"/>
      <w:jc w:val="left"/>
    </w:pPr>
    <w:rPr>
      <w:rFonts w:ascii="宋体" w:hAnsi="宋体" w:cs="宋体"/>
      <w:kern w:val="0"/>
      <w:sz w:val="20"/>
      <w:szCs w:val="20"/>
      <w:lang w:val="ca-ES" w:eastAsia="ca-ES"/>
    </w:rPr>
  </w:style>
  <w:style w:type="paragraph" w:styleId="13">
    <w:name w:val="index 4"/>
    <w:basedOn w:val="1"/>
    <w:next w:val="1"/>
    <w:qFormat/>
    <w:uiPriority w:val="99"/>
    <w:pPr>
      <w:ind w:left="840" w:hanging="210"/>
      <w:jc w:val="left"/>
    </w:pPr>
    <w:rPr>
      <w:rFonts w:ascii="Calibri" w:hAnsi="Calibri"/>
      <w:sz w:val="20"/>
      <w:szCs w:val="20"/>
    </w:rPr>
  </w:style>
  <w:style w:type="paragraph" w:styleId="14">
    <w:name w:val="toc 5"/>
    <w:basedOn w:val="1"/>
    <w:next w:val="1"/>
    <w:semiHidden/>
    <w:qFormat/>
    <w:uiPriority w:val="99"/>
    <w:pPr>
      <w:tabs>
        <w:tab w:val="right" w:leader="dot" w:pos="9241"/>
      </w:tabs>
      <w:ind w:firstLine="300" w:firstLineChars="300"/>
      <w:jc w:val="left"/>
    </w:pPr>
    <w:rPr>
      <w:rFonts w:ascii="宋体"/>
      <w:szCs w:val="21"/>
    </w:rPr>
  </w:style>
  <w:style w:type="paragraph" w:styleId="15">
    <w:name w:val="toc 3"/>
    <w:basedOn w:val="1"/>
    <w:next w:val="1"/>
    <w:semiHidden/>
    <w:qFormat/>
    <w:uiPriority w:val="99"/>
    <w:pPr>
      <w:tabs>
        <w:tab w:val="right" w:leader="dot" w:pos="9241"/>
      </w:tabs>
      <w:ind w:firstLine="100" w:firstLineChars="100"/>
      <w:jc w:val="left"/>
    </w:pPr>
    <w:rPr>
      <w:rFonts w:ascii="宋体"/>
      <w:szCs w:val="21"/>
    </w:rPr>
  </w:style>
  <w:style w:type="paragraph" w:styleId="16">
    <w:name w:val="toc 8"/>
    <w:basedOn w:val="1"/>
    <w:next w:val="1"/>
    <w:semiHidden/>
    <w:qFormat/>
    <w:uiPriority w:val="99"/>
    <w:pPr>
      <w:tabs>
        <w:tab w:val="right" w:leader="dot" w:pos="9241"/>
      </w:tabs>
      <w:ind w:firstLine="607" w:firstLineChars="600"/>
      <w:jc w:val="left"/>
    </w:pPr>
    <w:rPr>
      <w:rFonts w:ascii="宋体"/>
      <w:szCs w:val="21"/>
    </w:rPr>
  </w:style>
  <w:style w:type="paragraph" w:styleId="17">
    <w:name w:val="index 3"/>
    <w:basedOn w:val="1"/>
    <w:next w:val="1"/>
    <w:qFormat/>
    <w:uiPriority w:val="99"/>
    <w:pPr>
      <w:ind w:left="630" w:hanging="210"/>
      <w:jc w:val="left"/>
    </w:pPr>
    <w:rPr>
      <w:rFonts w:ascii="Calibri" w:hAnsi="Calibri"/>
      <w:sz w:val="20"/>
      <w:szCs w:val="20"/>
    </w:rPr>
  </w:style>
  <w:style w:type="paragraph" w:styleId="18">
    <w:name w:val="endnote text"/>
    <w:basedOn w:val="1"/>
    <w:link w:val="51"/>
    <w:semiHidden/>
    <w:qFormat/>
    <w:uiPriority w:val="99"/>
    <w:pPr>
      <w:snapToGrid w:val="0"/>
      <w:jc w:val="left"/>
    </w:pPr>
  </w:style>
  <w:style w:type="paragraph" w:styleId="19">
    <w:name w:val="Balloon Text"/>
    <w:basedOn w:val="1"/>
    <w:link w:val="52"/>
    <w:qFormat/>
    <w:uiPriority w:val="99"/>
    <w:rPr>
      <w:sz w:val="18"/>
      <w:szCs w:val="18"/>
    </w:rPr>
  </w:style>
  <w:style w:type="paragraph" w:styleId="20">
    <w:name w:val="footer"/>
    <w:basedOn w:val="1"/>
    <w:link w:val="53"/>
    <w:qFormat/>
    <w:uiPriority w:val="99"/>
    <w:pPr>
      <w:snapToGrid w:val="0"/>
      <w:ind w:right="210" w:rightChars="100"/>
      <w:jc w:val="right"/>
    </w:pPr>
    <w:rPr>
      <w:sz w:val="18"/>
      <w:szCs w:val="18"/>
    </w:rPr>
  </w:style>
  <w:style w:type="paragraph" w:styleId="21">
    <w:name w:val="header"/>
    <w:basedOn w:val="1"/>
    <w:link w:val="54"/>
    <w:qFormat/>
    <w:uiPriority w:val="99"/>
    <w:pPr>
      <w:snapToGrid w:val="0"/>
      <w:jc w:val="left"/>
    </w:pPr>
    <w:rPr>
      <w:sz w:val="18"/>
      <w:szCs w:val="18"/>
    </w:rPr>
  </w:style>
  <w:style w:type="paragraph" w:styleId="22">
    <w:name w:val="toc 1"/>
    <w:basedOn w:val="1"/>
    <w:next w:val="1"/>
    <w:semiHidden/>
    <w:qFormat/>
    <w:uiPriority w:val="99"/>
    <w:pPr>
      <w:tabs>
        <w:tab w:val="right" w:leader="dot" w:pos="9242"/>
      </w:tabs>
      <w:spacing w:beforeLines="25" w:afterLines="25"/>
      <w:jc w:val="left"/>
    </w:pPr>
    <w:rPr>
      <w:rFonts w:ascii="宋体"/>
      <w:szCs w:val="21"/>
    </w:rPr>
  </w:style>
  <w:style w:type="paragraph" w:styleId="23">
    <w:name w:val="toc 4"/>
    <w:basedOn w:val="1"/>
    <w:next w:val="1"/>
    <w:semiHidden/>
    <w:qFormat/>
    <w:uiPriority w:val="99"/>
    <w:pPr>
      <w:tabs>
        <w:tab w:val="right" w:leader="dot" w:pos="9241"/>
      </w:tabs>
      <w:ind w:firstLine="200" w:firstLineChars="200"/>
      <w:jc w:val="left"/>
    </w:pPr>
    <w:rPr>
      <w:rFonts w:ascii="宋体"/>
      <w:szCs w:val="21"/>
    </w:rPr>
  </w:style>
  <w:style w:type="paragraph" w:styleId="24">
    <w:name w:val="index heading"/>
    <w:basedOn w:val="1"/>
    <w:next w:val="25"/>
    <w:qFormat/>
    <w:uiPriority w:val="99"/>
    <w:pPr>
      <w:spacing w:before="120" w:after="120"/>
      <w:jc w:val="center"/>
    </w:pPr>
    <w:rPr>
      <w:rFonts w:ascii="Calibri" w:hAnsi="Calibri"/>
      <w:b/>
      <w:bCs/>
      <w:iCs/>
      <w:szCs w:val="20"/>
    </w:rPr>
  </w:style>
  <w:style w:type="paragraph" w:styleId="25">
    <w:name w:val="index 1"/>
    <w:basedOn w:val="1"/>
    <w:next w:val="26"/>
    <w:qFormat/>
    <w:uiPriority w:val="99"/>
    <w:pPr>
      <w:tabs>
        <w:tab w:val="right" w:leader="dot" w:pos="9299"/>
      </w:tabs>
      <w:jc w:val="left"/>
    </w:pPr>
    <w:rPr>
      <w:rFonts w:ascii="宋体"/>
      <w:szCs w:val="21"/>
    </w:rPr>
  </w:style>
  <w:style w:type="paragraph" w:customStyle="1" w:styleId="26">
    <w:name w:val="段"/>
    <w:link w:val="149"/>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7">
    <w:name w:val="footnote text"/>
    <w:basedOn w:val="1"/>
    <w:link w:val="55"/>
    <w:qFormat/>
    <w:uiPriority w:val="99"/>
    <w:pPr>
      <w:numPr>
        <w:ilvl w:val="0"/>
        <w:numId w:val="1"/>
      </w:numPr>
      <w:snapToGrid w:val="0"/>
      <w:jc w:val="left"/>
    </w:pPr>
    <w:rPr>
      <w:rFonts w:ascii="宋体"/>
      <w:sz w:val="18"/>
      <w:szCs w:val="18"/>
    </w:rPr>
  </w:style>
  <w:style w:type="paragraph" w:styleId="28">
    <w:name w:val="toc 6"/>
    <w:basedOn w:val="1"/>
    <w:next w:val="1"/>
    <w:semiHidden/>
    <w:qFormat/>
    <w:uiPriority w:val="99"/>
    <w:pPr>
      <w:tabs>
        <w:tab w:val="right" w:leader="dot" w:pos="9241"/>
      </w:tabs>
      <w:ind w:firstLine="400" w:firstLineChars="400"/>
      <w:jc w:val="left"/>
    </w:pPr>
    <w:rPr>
      <w:rFonts w:ascii="宋体"/>
      <w:szCs w:val="21"/>
    </w:rPr>
  </w:style>
  <w:style w:type="paragraph" w:styleId="29">
    <w:name w:val="index 7"/>
    <w:basedOn w:val="1"/>
    <w:next w:val="1"/>
    <w:qFormat/>
    <w:uiPriority w:val="99"/>
    <w:pPr>
      <w:ind w:left="1470" w:hanging="210"/>
      <w:jc w:val="left"/>
    </w:pPr>
    <w:rPr>
      <w:rFonts w:ascii="Calibri" w:hAnsi="Calibri"/>
      <w:sz w:val="20"/>
      <w:szCs w:val="20"/>
    </w:rPr>
  </w:style>
  <w:style w:type="paragraph" w:styleId="30">
    <w:name w:val="index 9"/>
    <w:basedOn w:val="1"/>
    <w:next w:val="1"/>
    <w:qFormat/>
    <w:uiPriority w:val="99"/>
    <w:pPr>
      <w:ind w:left="1890" w:hanging="210"/>
      <w:jc w:val="left"/>
    </w:pPr>
    <w:rPr>
      <w:rFonts w:ascii="Calibri" w:hAnsi="Calibri"/>
      <w:sz w:val="20"/>
      <w:szCs w:val="20"/>
    </w:rPr>
  </w:style>
  <w:style w:type="paragraph" w:styleId="31">
    <w:name w:val="toc 2"/>
    <w:basedOn w:val="1"/>
    <w:next w:val="1"/>
    <w:semiHidden/>
    <w:qFormat/>
    <w:uiPriority w:val="99"/>
    <w:pPr>
      <w:tabs>
        <w:tab w:val="right" w:leader="dot" w:pos="9242"/>
      </w:tabs>
    </w:pPr>
    <w:rPr>
      <w:rFonts w:ascii="宋体"/>
      <w:szCs w:val="21"/>
    </w:rPr>
  </w:style>
  <w:style w:type="paragraph" w:styleId="32">
    <w:name w:val="toc 9"/>
    <w:basedOn w:val="1"/>
    <w:next w:val="1"/>
    <w:semiHidden/>
    <w:qFormat/>
    <w:uiPriority w:val="99"/>
    <w:pPr>
      <w:ind w:left="1470"/>
      <w:jc w:val="left"/>
    </w:pPr>
    <w:rPr>
      <w:sz w:val="20"/>
      <w:szCs w:val="20"/>
    </w:rPr>
  </w:style>
  <w:style w:type="paragraph" w:styleId="33">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paragraph" w:styleId="34">
    <w:name w:val="index 2"/>
    <w:basedOn w:val="1"/>
    <w:next w:val="1"/>
    <w:qFormat/>
    <w:uiPriority w:val="99"/>
    <w:pPr>
      <w:ind w:left="420" w:hanging="210"/>
      <w:jc w:val="left"/>
    </w:pPr>
    <w:rPr>
      <w:rFonts w:ascii="Calibri" w:hAnsi="Calibri"/>
      <w:sz w:val="20"/>
      <w:szCs w:val="20"/>
    </w:rPr>
  </w:style>
  <w:style w:type="paragraph" w:styleId="35">
    <w:name w:val="annotation subject"/>
    <w:basedOn w:val="10"/>
    <w:next w:val="10"/>
    <w:link w:val="56"/>
    <w:qFormat/>
    <w:uiPriority w:val="99"/>
    <w:rPr>
      <w:b/>
      <w:bCs/>
    </w:rPr>
  </w:style>
  <w:style w:type="table" w:styleId="37">
    <w:name w:val="Table Grid"/>
    <w:basedOn w:val="36"/>
    <w:qFormat/>
    <w:uiPriority w:val="9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9">
    <w:name w:val="Strong"/>
    <w:basedOn w:val="38"/>
    <w:qFormat/>
    <w:uiPriority w:val="99"/>
    <w:rPr>
      <w:rFonts w:cs="Times New Roman"/>
      <w:b/>
      <w:bCs/>
    </w:rPr>
  </w:style>
  <w:style w:type="character" w:styleId="40">
    <w:name w:val="endnote reference"/>
    <w:basedOn w:val="38"/>
    <w:semiHidden/>
    <w:qFormat/>
    <w:uiPriority w:val="99"/>
    <w:rPr>
      <w:rFonts w:ascii="Times New Roman" w:hAnsi="Times New Roman" w:eastAsia="宋体" w:cs="Times New Roman"/>
      <w:vertAlign w:val="superscript"/>
    </w:rPr>
  </w:style>
  <w:style w:type="character" w:styleId="41">
    <w:name w:val="page number"/>
    <w:basedOn w:val="38"/>
    <w:qFormat/>
    <w:uiPriority w:val="99"/>
    <w:rPr>
      <w:rFonts w:ascii="Times New Roman" w:hAnsi="Times New Roman" w:eastAsia="宋体" w:cs="Times New Roman"/>
      <w:sz w:val="18"/>
    </w:rPr>
  </w:style>
  <w:style w:type="character" w:styleId="42">
    <w:name w:val="FollowedHyperlink"/>
    <w:basedOn w:val="38"/>
    <w:qFormat/>
    <w:uiPriority w:val="99"/>
    <w:rPr>
      <w:rFonts w:ascii="Times New Roman" w:hAnsi="Times New Roman" w:eastAsia="宋体" w:cs="Times New Roman"/>
      <w:color w:val="800080"/>
      <w:u w:val="single"/>
    </w:rPr>
  </w:style>
  <w:style w:type="character" w:styleId="43">
    <w:name w:val="Emphasis"/>
    <w:basedOn w:val="38"/>
    <w:qFormat/>
    <w:uiPriority w:val="99"/>
    <w:rPr>
      <w:rFonts w:cs="Times New Roman"/>
      <w:i/>
      <w:iCs/>
    </w:rPr>
  </w:style>
  <w:style w:type="character" w:styleId="44">
    <w:name w:val="Hyperlink"/>
    <w:basedOn w:val="38"/>
    <w:qFormat/>
    <w:uiPriority w:val="99"/>
    <w:rPr>
      <w:rFonts w:ascii="Times New Roman" w:hAnsi="Times New Roman" w:eastAsia="宋体" w:cs="Times New Roman"/>
      <w:color w:val="0000FF"/>
      <w:spacing w:val="0"/>
      <w:w w:val="100"/>
      <w:sz w:val="21"/>
      <w:szCs w:val="21"/>
      <w:u w:val="single"/>
    </w:rPr>
  </w:style>
  <w:style w:type="character" w:styleId="45">
    <w:name w:val="annotation reference"/>
    <w:basedOn w:val="38"/>
    <w:qFormat/>
    <w:uiPriority w:val="99"/>
    <w:rPr>
      <w:rFonts w:cs="Times New Roman"/>
      <w:sz w:val="21"/>
      <w:szCs w:val="21"/>
    </w:rPr>
  </w:style>
  <w:style w:type="character" w:styleId="46">
    <w:name w:val="footnote reference"/>
    <w:basedOn w:val="38"/>
    <w:semiHidden/>
    <w:qFormat/>
    <w:uiPriority w:val="99"/>
    <w:rPr>
      <w:rFonts w:ascii="Times New Roman" w:hAnsi="Times New Roman" w:eastAsia="宋体" w:cs="Times New Roman"/>
      <w:vertAlign w:val="superscript"/>
    </w:rPr>
  </w:style>
  <w:style w:type="character" w:customStyle="1" w:styleId="47">
    <w:name w:val="标题 1 Char"/>
    <w:basedOn w:val="38"/>
    <w:link w:val="2"/>
    <w:qFormat/>
    <w:locked/>
    <w:uiPriority w:val="99"/>
    <w:rPr>
      <w:rFonts w:ascii="宋体" w:eastAsia="宋体" w:cs="宋体"/>
      <w:b/>
      <w:bCs/>
      <w:kern w:val="36"/>
      <w:sz w:val="48"/>
      <w:szCs w:val="48"/>
    </w:rPr>
  </w:style>
  <w:style w:type="character" w:customStyle="1" w:styleId="48">
    <w:name w:val="文档结构图 Char"/>
    <w:basedOn w:val="38"/>
    <w:link w:val="9"/>
    <w:semiHidden/>
    <w:qFormat/>
    <w:uiPriority w:val="99"/>
    <w:rPr>
      <w:sz w:val="0"/>
      <w:szCs w:val="0"/>
    </w:rPr>
  </w:style>
  <w:style w:type="character" w:customStyle="1" w:styleId="49">
    <w:name w:val="批注文字 Char"/>
    <w:basedOn w:val="38"/>
    <w:link w:val="10"/>
    <w:qFormat/>
    <w:locked/>
    <w:uiPriority w:val="99"/>
    <w:rPr>
      <w:rFonts w:cs="Times New Roman"/>
      <w:kern w:val="2"/>
      <w:sz w:val="24"/>
      <w:szCs w:val="24"/>
    </w:rPr>
  </w:style>
  <w:style w:type="character" w:customStyle="1" w:styleId="50">
    <w:name w:val="正文文本 Char"/>
    <w:basedOn w:val="38"/>
    <w:link w:val="12"/>
    <w:semiHidden/>
    <w:qFormat/>
    <w:uiPriority w:val="99"/>
    <w:rPr>
      <w:szCs w:val="24"/>
    </w:rPr>
  </w:style>
  <w:style w:type="character" w:customStyle="1" w:styleId="51">
    <w:name w:val="尾注文本 Char"/>
    <w:basedOn w:val="38"/>
    <w:link w:val="18"/>
    <w:semiHidden/>
    <w:qFormat/>
    <w:uiPriority w:val="99"/>
    <w:rPr>
      <w:szCs w:val="24"/>
    </w:rPr>
  </w:style>
  <w:style w:type="character" w:customStyle="1" w:styleId="52">
    <w:name w:val="批注框文本 Char"/>
    <w:basedOn w:val="38"/>
    <w:link w:val="19"/>
    <w:qFormat/>
    <w:locked/>
    <w:uiPriority w:val="99"/>
    <w:rPr>
      <w:rFonts w:cs="Times New Roman"/>
      <w:kern w:val="2"/>
      <w:sz w:val="18"/>
      <w:szCs w:val="18"/>
    </w:rPr>
  </w:style>
  <w:style w:type="character" w:customStyle="1" w:styleId="53">
    <w:name w:val="页脚 Char"/>
    <w:basedOn w:val="38"/>
    <w:link w:val="20"/>
    <w:qFormat/>
    <w:locked/>
    <w:uiPriority w:val="99"/>
    <w:rPr>
      <w:rFonts w:ascii="Times New Roman" w:hAnsi="Times New Roman" w:eastAsia="宋体" w:cs="Times New Roman"/>
      <w:kern w:val="2"/>
      <w:sz w:val="18"/>
      <w:szCs w:val="18"/>
    </w:rPr>
  </w:style>
  <w:style w:type="character" w:customStyle="1" w:styleId="54">
    <w:name w:val="页眉 Char"/>
    <w:basedOn w:val="38"/>
    <w:link w:val="21"/>
    <w:qFormat/>
    <w:locked/>
    <w:uiPriority w:val="99"/>
    <w:rPr>
      <w:rFonts w:ascii="Times New Roman" w:hAnsi="Times New Roman" w:eastAsia="宋体" w:cs="Times New Roman"/>
      <w:kern w:val="2"/>
      <w:sz w:val="18"/>
      <w:szCs w:val="18"/>
    </w:rPr>
  </w:style>
  <w:style w:type="character" w:customStyle="1" w:styleId="55">
    <w:name w:val="脚注文本 Char"/>
    <w:basedOn w:val="38"/>
    <w:link w:val="27"/>
    <w:semiHidden/>
    <w:qFormat/>
    <w:uiPriority w:val="99"/>
    <w:rPr>
      <w:sz w:val="18"/>
      <w:szCs w:val="18"/>
    </w:rPr>
  </w:style>
  <w:style w:type="character" w:customStyle="1" w:styleId="56">
    <w:name w:val="批注主题 Char"/>
    <w:basedOn w:val="49"/>
    <w:link w:val="35"/>
    <w:qFormat/>
    <w:locked/>
    <w:uiPriority w:val="99"/>
    <w:rPr>
      <w:rFonts w:cs="Times New Roman"/>
      <w:b/>
      <w:bCs/>
      <w:kern w:val="2"/>
      <w:sz w:val="24"/>
      <w:szCs w:val="24"/>
    </w:rPr>
  </w:style>
  <w:style w:type="paragraph" w:customStyle="1" w:styleId="57">
    <w:name w:val="一级条标题"/>
    <w:next w:val="26"/>
    <w:link w:val="153"/>
    <w:qFormat/>
    <w:uiPriority w:val="99"/>
    <w:pPr>
      <w:numPr>
        <w:ilvl w:val="1"/>
        <w:numId w:val="2"/>
      </w:numPr>
      <w:spacing w:beforeLines="50" w:afterLines="50"/>
      <w:ind w:left="850"/>
      <w:outlineLvl w:val="2"/>
    </w:pPr>
    <w:rPr>
      <w:rFonts w:ascii="黑体" w:hAnsi="Times New Roman" w:eastAsia="黑体" w:cs="Times New Roman"/>
      <w:sz w:val="21"/>
      <w:szCs w:val="21"/>
      <w:lang w:val="en-US" w:eastAsia="zh-CN" w:bidi="ar-SA"/>
    </w:rPr>
  </w:style>
  <w:style w:type="paragraph" w:customStyle="1" w:styleId="58">
    <w:name w:val="标准书脚_奇数页"/>
    <w:qFormat/>
    <w:uiPriority w:val="99"/>
    <w:pPr>
      <w:spacing w:before="120"/>
      <w:ind w:right="198"/>
      <w:jc w:val="right"/>
    </w:pPr>
    <w:rPr>
      <w:rFonts w:ascii="宋体" w:hAnsi="Times New Roman" w:eastAsia="宋体" w:cs="Times New Roman"/>
      <w:sz w:val="18"/>
      <w:szCs w:val="18"/>
      <w:lang w:val="en-US" w:eastAsia="zh-CN" w:bidi="ar-SA"/>
    </w:rPr>
  </w:style>
  <w:style w:type="paragraph" w:customStyle="1" w:styleId="59">
    <w:name w:val="标准书眉_奇数页"/>
    <w:next w:val="1"/>
    <w:qFormat/>
    <w:uiPriority w:val="99"/>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60">
    <w:name w:val="章标题"/>
    <w:next w:val="26"/>
    <w:link w:val="154"/>
    <w:qFormat/>
    <w:uiPriority w:val="99"/>
    <w:pPr>
      <w:numPr>
        <w:ilvl w:val="0"/>
        <w:numId w:val="2"/>
      </w:numPr>
      <w:spacing w:beforeLines="100" w:afterLines="100"/>
      <w:jc w:val="both"/>
      <w:outlineLvl w:val="1"/>
    </w:pPr>
    <w:rPr>
      <w:rFonts w:ascii="黑体" w:hAnsi="Times New Roman" w:eastAsia="黑体" w:cs="Times New Roman"/>
      <w:sz w:val="21"/>
      <w:lang w:val="en-US" w:eastAsia="zh-CN" w:bidi="ar-SA"/>
    </w:rPr>
  </w:style>
  <w:style w:type="paragraph" w:customStyle="1" w:styleId="61">
    <w:name w:val="二级条标题"/>
    <w:basedOn w:val="57"/>
    <w:next w:val="26"/>
    <w:qFormat/>
    <w:uiPriority w:val="99"/>
    <w:pPr>
      <w:numPr>
        <w:ilvl w:val="2"/>
      </w:numPr>
      <w:spacing w:before="50" w:after="50"/>
      <w:ind w:left="0"/>
      <w:outlineLvl w:val="3"/>
    </w:pPr>
  </w:style>
  <w:style w:type="paragraph" w:customStyle="1" w:styleId="62">
    <w:name w:val="封面标准号2"/>
    <w:qFormat/>
    <w:uiPriority w:val="99"/>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63">
    <w:name w:val="列项——（一级）"/>
    <w:qFormat/>
    <w:uiPriority w:val="99"/>
    <w:pPr>
      <w:widowControl w:val="0"/>
      <w:numPr>
        <w:ilvl w:val="0"/>
        <w:numId w:val="3"/>
      </w:numPr>
      <w:jc w:val="both"/>
    </w:pPr>
    <w:rPr>
      <w:rFonts w:ascii="宋体" w:hAnsi="Times New Roman" w:eastAsia="宋体" w:cs="Times New Roman"/>
      <w:sz w:val="21"/>
      <w:lang w:val="en-US" w:eastAsia="zh-CN" w:bidi="ar-SA"/>
    </w:rPr>
  </w:style>
  <w:style w:type="paragraph" w:customStyle="1" w:styleId="64">
    <w:name w:val="列项●（二级）"/>
    <w:qFormat/>
    <w:uiPriority w:val="99"/>
    <w:pPr>
      <w:numPr>
        <w:ilvl w:val="1"/>
        <w:numId w:val="3"/>
      </w:numPr>
      <w:tabs>
        <w:tab w:val="left" w:pos="840"/>
        <w:tab w:val="clear" w:pos="760"/>
      </w:tabs>
      <w:jc w:val="both"/>
    </w:pPr>
    <w:rPr>
      <w:rFonts w:ascii="宋体" w:hAnsi="Times New Roman" w:eastAsia="宋体" w:cs="Times New Roman"/>
      <w:sz w:val="21"/>
      <w:lang w:val="en-US" w:eastAsia="zh-CN" w:bidi="ar-SA"/>
    </w:rPr>
  </w:style>
  <w:style w:type="paragraph" w:customStyle="1" w:styleId="65">
    <w:name w:val="目次、标准名称标题"/>
    <w:basedOn w:val="1"/>
    <w:next w:val="26"/>
    <w:qFormat/>
    <w:uiPriority w:val="99"/>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66">
    <w:name w:val="三级条标题"/>
    <w:basedOn w:val="61"/>
    <w:next w:val="26"/>
    <w:qFormat/>
    <w:uiPriority w:val="99"/>
    <w:pPr>
      <w:numPr>
        <w:ilvl w:val="3"/>
      </w:numPr>
      <w:outlineLvl w:val="4"/>
    </w:pPr>
  </w:style>
  <w:style w:type="paragraph" w:customStyle="1" w:styleId="67">
    <w:name w:val="示例"/>
    <w:next w:val="68"/>
    <w:qFormat/>
    <w:uiPriority w:val="99"/>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68">
    <w:name w:val="示例内容"/>
    <w:qFormat/>
    <w:uiPriority w:val="99"/>
    <w:pPr>
      <w:ind w:firstLine="200" w:firstLineChars="200"/>
    </w:pPr>
    <w:rPr>
      <w:rFonts w:ascii="宋体" w:hAnsi="Times New Roman" w:eastAsia="宋体" w:cs="Times New Roman"/>
      <w:sz w:val="18"/>
      <w:szCs w:val="18"/>
      <w:lang w:val="en-US" w:eastAsia="zh-CN" w:bidi="ar-SA"/>
    </w:rPr>
  </w:style>
  <w:style w:type="paragraph" w:customStyle="1" w:styleId="69">
    <w:name w:val="数字编号列项（二级）"/>
    <w:qFormat/>
    <w:uiPriority w:val="99"/>
    <w:pPr>
      <w:numPr>
        <w:ilvl w:val="1"/>
        <w:numId w:val="5"/>
      </w:numPr>
      <w:jc w:val="both"/>
    </w:pPr>
    <w:rPr>
      <w:rFonts w:ascii="宋体" w:hAnsi="Times New Roman" w:eastAsia="宋体" w:cs="Times New Roman"/>
      <w:sz w:val="21"/>
      <w:lang w:val="en-US" w:eastAsia="zh-CN" w:bidi="ar-SA"/>
    </w:rPr>
  </w:style>
  <w:style w:type="paragraph" w:customStyle="1" w:styleId="70">
    <w:name w:val="四级条标题"/>
    <w:basedOn w:val="66"/>
    <w:next w:val="26"/>
    <w:qFormat/>
    <w:uiPriority w:val="99"/>
    <w:pPr>
      <w:numPr>
        <w:ilvl w:val="4"/>
      </w:numPr>
      <w:outlineLvl w:val="5"/>
    </w:pPr>
  </w:style>
  <w:style w:type="paragraph" w:customStyle="1" w:styleId="71">
    <w:name w:val="五级条标题"/>
    <w:basedOn w:val="70"/>
    <w:next w:val="26"/>
    <w:qFormat/>
    <w:uiPriority w:val="99"/>
    <w:pPr>
      <w:numPr>
        <w:ilvl w:val="5"/>
      </w:numPr>
      <w:outlineLvl w:val="6"/>
    </w:pPr>
  </w:style>
  <w:style w:type="paragraph" w:customStyle="1" w:styleId="72">
    <w:name w:val="注："/>
    <w:next w:val="26"/>
    <w:qFormat/>
    <w:uiPriority w:val="99"/>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73">
    <w:name w:val="注×："/>
    <w:qFormat/>
    <w:uiPriority w:val="99"/>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74">
    <w:name w:val="字母编号列项（一级）"/>
    <w:qFormat/>
    <w:uiPriority w:val="99"/>
    <w:pPr>
      <w:numPr>
        <w:ilvl w:val="0"/>
        <w:numId w:val="5"/>
      </w:numPr>
      <w:jc w:val="both"/>
    </w:pPr>
    <w:rPr>
      <w:rFonts w:ascii="宋体" w:hAnsi="Times New Roman" w:eastAsia="宋体" w:cs="Times New Roman"/>
      <w:sz w:val="21"/>
      <w:lang w:val="en-US" w:eastAsia="zh-CN" w:bidi="ar-SA"/>
    </w:rPr>
  </w:style>
  <w:style w:type="paragraph" w:customStyle="1" w:styleId="75">
    <w:name w:val="列项◆（三级）"/>
    <w:basedOn w:val="1"/>
    <w:qFormat/>
    <w:uiPriority w:val="99"/>
    <w:pPr>
      <w:numPr>
        <w:ilvl w:val="2"/>
        <w:numId w:val="3"/>
      </w:numPr>
    </w:pPr>
    <w:rPr>
      <w:rFonts w:ascii="宋体"/>
      <w:szCs w:val="21"/>
    </w:rPr>
  </w:style>
  <w:style w:type="paragraph" w:customStyle="1" w:styleId="76">
    <w:name w:val="编号列项（三级）"/>
    <w:qFormat/>
    <w:uiPriority w:val="99"/>
    <w:pPr>
      <w:numPr>
        <w:ilvl w:val="2"/>
        <w:numId w:val="5"/>
      </w:numPr>
    </w:pPr>
    <w:rPr>
      <w:rFonts w:ascii="宋体" w:hAnsi="Times New Roman" w:eastAsia="宋体" w:cs="Times New Roman"/>
      <w:sz w:val="21"/>
      <w:lang w:val="en-US" w:eastAsia="zh-CN" w:bidi="ar-SA"/>
    </w:rPr>
  </w:style>
  <w:style w:type="paragraph" w:customStyle="1" w:styleId="77">
    <w:name w:val="示例×："/>
    <w:basedOn w:val="60"/>
    <w:qFormat/>
    <w:uiPriority w:val="99"/>
    <w:pPr>
      <w:numPr>
        <w:numId w:val="8"/>
      </w:numPr>
      <w:spacing w:beforeLines="0" w:afterLines="0"/>
      <w:outlineLvl w:val="9"/>
    </w:pPr>
    <w:rPr>
      <w:rFonts w:ascii="宋体" w:eastAsia="宋体"/>
      <w:sz w:val="18"/>
      <w:szCs w:val="18"/>
    </w:rPr>
  </w:style>
  <w:style w:type="paragraph" w:customStyle="1" w:styleId="78">
    <w:name w:val="二级无"/>
    <w:basedOn w:val="61"/>
    <w:qFormat/>
    <w:uiPriority w:val="99"/>
    <w:pPr>
      <w:spacing w:beforeLines="0" w:afterLines="0"/>
      <w:ind w:left="425"/>
    </w:pPr>
    <w:rPr>
      <w:rFonts w:ascii="宋体" w:eastAsia="宋体"/>
    </w:rPr>
  </w:style>
  <w:style w:type="paragraph" w:customStyle="1" w:styleId="79">
    <w:name w:val="注：（正文）"/>
    <w:basedOn w:val="72"/>
    <w:next w:val="26"/>
    <w:qFormat/>
    <w:uiPriority w:val="99"/>
  </w:style>
  <w:style w:type="paragraph" w:customStyle="1" w:styleId="80">
    <w:name w:val="注×：（正文）"/>
    <w:qFormat/>
    <w:uiPriority w:val="99"/>
    <w:pPr>
      <w:numPr>
        <w:ilvl w:val="0"/>
        <w:numId w:val="9"/>
      </w:numPr>
      <w:jc w:val="both"/>
    </w:pPr>
    <w:rPr>
      <w:rFonts w:ascii="宋体" w:hAnsi="Times New Roman" w:eastAsia="宋体" w:cs="Times New Roman"/>
      <w:sz w:val="18"/>
      <w:szCs w:val="18"/>
      <w:lang w:val="en-US" w:eastAsia="zh-CN" w:bidi="ar-SA"/>
    </w:rPr>
  </w:style>
  <w:style w:type="paragraph" w:customStyle="1" w:styleId="81">
    <w:name w:val="标准标志"/>
    <w:next w:val="1"/>
    <w:qFormat/>
    <w:uiPriority w:val="99"/>
    <w:pPr>
      <w:framePr w:w="2546" w:h="1389" w:hRule="exact" w:hSpace="181" w:vSpace="181" w:wrap="around" w:vAnchor="margin" w:hAnchor="margin" w:x="6522" w:y="398" w:anchorLock="1"/>
      <w:shd w:val="solid" w:color="FFFFFF" w:fill="FFFFFF"/>
      <w:spacing w:line="240" w:lineRule="atLeast"/>
      <w:jc w:val="right"/>
    </w:pPr>
    <w:rPr>
      <w:rFonts w:ascii="Times New Roman" w:hAnsi="Times New Roman" w:eastAsia="宋体" w:cs="Times New Roman"/>
      <w:b/>
      <w:w w:val="170"/>
      <w:sz w:val="96"/>
      <w:szCs w:val="96"/>
      <w:lang w:val="en-US" w:eastAsia="zh-CN" w:bidi="ar-SA"/>
    </w:rPr>
  </w:style>
  <w:style w:type="paragraph" w:customStyle="1" w:styleId="82">
    <w:name w:val="标准称谓"/>
    <w:next w:val="1"/>
    <w:qFormat/>
    <w:uiPriority w:val="99"/>
    <w:pPr>
      <w:framePr w:w="9639" w:h="624" w:hRule="exact" w:hSpace="181" w:vSpace="181" w:wrap="around" w:vAnchor="page" w:hAnchor="page" w:x="1419" w:y="2286" w:anchorLock="1"/>
      <w:widowControl w:val="0"/>
      <w:kinsoku w:val="0"/>
      <w:overflowPunct w:val="0"/>
      <w:autoSpaceDE w:val="0"/>
      <w:autoSpaceDN w:val="0"/>
      <w:spacing w:line="240" w:lineRule="atLeast"/>
      <w:jc w:val="distribute"/>
    </w:pPr>
    <w:rPr>
      <w:rFonts w:ascii="宋体" w:hAnsi="Times New Roman" w:eastAsia="宋体" w:cs="Times New Roman"/>
      <w:b/>
      <w:bCs/>
      <w:spacing w:val="20"/>
      <w:w w:val="148"/>
      <w:sz w:val="48"/>
      <w:lang w:val="en-US" w:eastAsia="zh-CN" w:bidi="ar-SA"/>
    </w:rPr>
  </w:style>
  <w:style w:type="paragraph" w:customStyle="1" w:styleId="83">
    <w:name w:val="标准书脚_偶数页"/>
    <w:qFormat/>
    <w:uiPriority w:val="99"/>
    <w:pPr>
      <w:spacing w:before="120"/>
      <w:ind w:left="221"/>
    </w:pPr>
    <w:rPr>
      <w:rFonts w:ascii="宋体" w:hAnsi="Times New Roman" w:eastAsia="宋体" w:cs="Times New Roman"/>
      <w:sz w:val="18"/>
      <w:szCs w:val="18"/>
      <w:lang w:val="en-US" w:eastAsia="zh-CN" w:bidi="ar-SA"/>
    </w:rPr>
  </w:style>
  <w:style w:type="paragraph" w:customStyle="1" w:styleId="84">
    <w:name w:val="标准书眉_偶数页"/>
    <w:basedOn w:val="59"/>
    <w:next w:val="1"/>
    <w:qFormat/>
    <w:uiPriority w:val="99"/>
    <w:pPr>
      <w:jc w:val="left"/>
    </w:pPr>
  </w:style>
  <w:style w:type="paragraph" w:customStyle="1" w:styleId="85">
    <w:name w:val="标准书眉一"/>
    <w:qFormat/>
    <w:uiPriority w:val="99"/>
    <w:pPr>
      <w:jc w:val="both"/>
    </w:pPr>
    <w:rPr>
      <w:rFonts w:ascii="Times New Roman" w:hAnsi="Times New Roman" w:eastAsia="宋体" w:cs="Times New Roman"/>
      <w:lang w:val="en-US" w:eastAsia="zh-CN" w:bidi="ar-SA"/>
    </w:rPr>
  </w:style>
  <w:style w:type="paragraph" w:customStyle="1" w:styleId="86">
    <w:name w:val="参考文献"/>
    <w:basedOn w:val="1"/>
    <w:next w:val="26"/>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7">
    <w:name w:val="参考文献、索引标题"/>
    <w:basedOn w:val="1"/>
    <w:next w:val="26"/>
    <w:qFormat/>
    <w:uiPriority w:val="99"/>
    <w:pPr>
      <w:keepNext/>
      <w:pageBreakBefore/>
      <w:widowControl/>
      <w:shd w:val="clear" w:color="FFFFFF" w:fill="FFFFFF"/>
      <w:spacing w:before="640" w:after="200"/>
      <w:jc w:val="center"/>
      <w:outlineLvl w:val="0"/>
    </w:pPr>
    <w:rPr>
      <w:rFonts w:ascii="黑体" w:eastAsia="黑体"/>
      <w:kern w:val="0"/>
      <w:szCs w:val="20"/>
    </w:rPr>
  </w:style>
  <w:style w:type="paragraph" w:customStyle="1" w:styleId="88">
    <w:name w:val="发布部门"/>
    <w:next w:val="26"/>
    <w:qFormat/>
    <w:uiPriority w:val="99"/>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89">
    <w:name w:val="发布日期"/>
    <w:qFormat/>
    <w:uiPriority w:val="99"/>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0">
    <w:name w:val="封面标准代替信息"/>
    <w:qFormat/>
    <w:uiPriority w:val="99"/>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91">
    <w:name w:val="封面标准号1"/>
    <w:qFormat/>
    <w:uiPriority w:val="99"/>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92">
    <w:name w:val="封面标准名称"/>
    <w:qFormat/>
    <w:uiPriority w:val="99"/>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93">
    <w:name w:val="封面标准英文名称"/>
    <w:basedOn w:val="92"/>
    <w:qFormat/>
    <w:uiPriority w:val="99"/>
    <w:pPr>
      <w:framePr w:wrap="around"/>
      <w:spacing w:before="370" w:line="400" w:lineRule="exact"/>
    </w:pPr>
    <w:rPr>
      <w:rFonts w:ascii="Times New Roman"/>
      <w:sz w:val="28"/>
      <w:szCs w:val="28"/>
    </w:rPr>
  </w:style>
  <w:style w:type="paragraph" w:customStyle="1" w:styleId="94">
    <w:name w:val="封面一致性程度标识"/>
    <w:basedOn w:val="93"/>
    <w:qFormat/>
    <w:uiPriority w:val="99"/>
    <w:pPr>
      <w:framePr w:wrap="around"/>
      <w:spacing w:before="440"/>
    </w:pPr>
    <w:rPr>
      <w:rFonts w:ascii="宋体" w:eastAsia="宋体"/>
    </w:rPr>
  </w:style>
  <w:style w:type="paragraph" w:customStyle="1" w:styleId="95">
    <w:name w:val="封面标准文稿类别"/>
    <w:basedOn w:val="94"/>
    <w:qFormat/>
    <w:uiPriority w:val="99"/>
    <w:pPr>
      <w:framePr w:wrap="around"/>
      <w:spacing w:after="160" w:line="240" w:lineRule="auto"/>
    </w:pPr>
    <w:rPr>
      <w:sz w:val="24"/>
    </w:rPr>
  </w:style>
  <w:style w:type="paragraph" w:customStyle="1" w:styleId="96">
    <w:name w:val="封面标准文稿编辑信息"/>
    <w:basedOn w:val="95"/>
    <w:qFormat/>
    <w:uiPriority w:val="99"/>
    <w:pPr>
      <w:framePr w:wrap="around"/>
      <w:spacing w:before="180" w:line="180" w:lineRule="exact"/>
    </w:pPr>
    <w:rPr>
      <w:sz w:val="21"/>
    </w:rPr>
  </w:style>
  <w:style w:type="paragraph" w:customStyle="1" w:styleId="97">
    <w:name w:val="封面正文"/>
    <w:qFormat/>
    <w:uiPriority w:val="99"/>
    <w:pPr>
      <w:jc w:val="both"/>
    </w:pPr>
    <w:rPr>
      <w:rFonts w:ascii="Times New Roman" w:hAnsi="Times New Roman" w:eastAsia="宋体" w:cs="Times New Roman"/>
      <w:lang w:val="en-US" w:eastAsia="zh-CN" w:bidi="ar-SA"/>
    </w:rPr>
  </w:style>
  <w:style w:type="paragraph" w:customStyle="1" w:styleId="98">
    <w:name w:val="附录标识"/>
    <w:basedOn w:val="1"/>
    <w:next w:val="26"/>
    <w:qFormat/>
    <w:uiPriority w:val="99"/>
    <w:pPr>
      <w:keepNext/>
      <w:widowControl/>
      <w:numPr>
        <w:ilvl w:val="0"/>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99">
    <w:name w:val="附录标题"/>
    <w:basedOn w:val="26"/>
    <w:next w:val="26"/>
    <w:qFormat/>
    <w:uiPriority w:val="99"/>
    <w:pPr>
      <w:ind w:firstLine="0" w:firstLineChars="0"/>
      <w:jc w:val="center"/>
    </w:pPr>
    <w:rPr>
      <w:rFonts w:ascii="黑体" w:eastAsia="黑体"/>
    </w:rPr>
  </w:style>
  <w:style w:type="paragraph" w:customStyle="1" w:styleId="100">
    <w:name w:val="附录表标号"/>
    <w:basedOn w:val="1"/>
    <w:next w:val="26"/>
    <w:qFormat/>
    <w:uiPriority w:val="99"/>
    <w:pPr>
      <w:numPr>
        <w:ilvl w:val="0"/>
        <w:numId w:val="11"/>
      </w:numPr>
      <w:tabs>
        <w:tab w:val="clear" w:pos="0"/>
      </w:tabs>
      <w:spacing w:line="14" w:lineRule="exact"/>
      <w:ind w:left="811" w:hanging="448"/>
      <w:jc w:val="center"/>
      <w:outlineLvl w:val="0"/>
    </w:pPr>
    <w:rPr>
      <w:color w:val="FFFFFF"/>
    </w:rPr>
  </w:style>
  <w:style w:type="paragraph" w:customStyle="1" w:styleId="101">
    <w:name w:val="附录表标题"/>
    <w:basedOn w:val="1"/>
    <w:next w:val="26"/>
    <w:qFormat/>
    <w:uiPriority w:val="99"/>
    <w:pPr>
      <w:numPr>
        <w:ilvl w:val="1"/>
        <w:numId w:val="11"/>
      </w:numPr>
      <w:tabs>
        <w:tab w:val="left" w:pos="180"/>
      </w:tabs>
      <w:spacing w:beforeLines="50" w:afterLines="50"/>
      <w:ind w:left="0" w:firstLine="0"/>
      <w:jc w:val="center"/>
    </w:pPr>
    <w:rPr>
      <w:rFonts w:ascii="黑体" w:eastAsia="黑体"/>
      <w:szCs w:val="21"/>
    </w:rPr>
  </w:style>
  <w:style w:type="paragraph" w:customStyle="1" w:styleId="102">
    <w:name w:val="附录二级条标题"/>
    <w:basedOn w:val="1"/>
    <w:next w:val="26"/>
    <w:qFormat/>
    <w:uiPriority w:val="99"/>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103">
    <w:name w:val="附录二级无"/>
    <w:basedOn w:val="102"/>
    <w:qFormat/>
    <w:uiPriority w:val="99"/>
    <w:pPr>
      <w:tabs>
        <w:tab w:val="clear" w:pos="360"/>
      </w:tabs>
      <w:spacing w:beforeLines="0" w:afterLines="0"/>
    </w:pPr>
    <w:rPr>
      <w:rFonts w:ascii="宋体" w:eastAsia="宋体"/>
      <w:szCs w:val="21"/>
    </w:rPr>
  </w:style>
  <w:style w:type="paragraph" w:customStyle="1" w:styleId="104">
    <w:name w:val="附录公式"/>
    <w:basedOn w:val="26"/>
    <w:next w:val="26"/>
    <w:link w:val="151"/>
    <w:qFormat/>
    <w:uiPriority w:val="99"/>
  </w:style>
  <w:style w:type="paragraph" w:customStyle="1" w:styleId="105">
    <w:name w:val="附录公式编号制表符"/>
    <w:basedOn w:val="1"/>
    <w:next w:val="26"/>
    <w:qFormat/>
    <w:uiPriority w:val="99"/>
    <w:pPr>
      <w:widowControl/>
      <w:tabs>
        <w:tab w:val="center" w:pos="4201"/>
        <w:tab w:val="right" w:leader="dot" w:pos="9298"/>
      </w:tabs>
      <w:autoSpaceDE w:val="0"/>
      <w:autoSpaceDN w:val="0"/>
    </w:pPr>
    <w:rPr>
      <w:rFonts w:ascii="宋体"/>
      <w:kern w:val="0"/>
      <w:szCs w:val="20"/>
    </w:rPr>
  </w:style>
  <w:style w:type="paragraph" w:customStyle="1" w:styleId="106">
    <w:name w:val="附录三级条标题"/>
    <w:basedOn w:val="102"/>
    <w:next w:val="26"/>
    <w:qFormat/>
    <w:uiPriority w:val="99"/>
    <w:pPr>
      <w:numPr>
        <w:ilvl w:val="4"/>
      </w:numPr>
      <w:outlineLvl w:val="4"/>
    </w:pPr>
  </w:style>
  <w:style w:type="paragraph" w:customStyle="1" w:styleId="107">
    <w:name w:val="附录三级无"/>
    <w:basedOn w:val="106"/>
    <w:qFormat/>
    <w:uiPriority w:val="99"/>
    <w:pPr>
      <w:spacing w:beforeLines="0" w:afterLines="0"/>
    </w:pPr>
    <w:rPr>
      <w:rFonts w:ascii="宋体" w:eastAsia="宋体"/>
      <w:szCs w:val="21"/>
    </w:rPr>
  </w:style>
  <w:style w:type="paragraph" w:customStyle="1" w:styleId="108">
    <w:name w:val="附录数字编号列项（二级）"/>
    <w:qFormat/>
    <w:uiPriority w:val="99"/>
    <w:pPr>
      <w:numPr>
        <w:ilvl w:val="1"/>
        <w:numId w:val="12"/>
      </w:numPr>
    </w:pPr>
    <w:rPr>
      <w:rFonts w:ascii="宋体" w:hAnsi="Times New Roman" w:eastAsia="宋体" w:cs="Times New Roman"/>
      <w:sz w:val="21"/>
      <w:lang w:val="en-US" w:eastAsia="zh-CN" w:bidi="ar-SA"/>
    </w:rPr>
  </w:style>
  <w:style w:type="paragraph" w:customStyle="1" w:styleId="109">
    <w:name w:val="附录四级条标题"/>
    <w:basedOn w:val="106"/>
    <w:next w:val="26"/>
    <w:qFormat/>
    <w:uiPriority w:val="99"/>
    <w:pPr>
      <w:numPr>
        <w:ilvl w:val="5"/>
      </w:numPr>
      <w:outlineLvl w:val="5"/>
    </w:pPr>
  </w:style>
  <w:style w:type="paragraph" w:customStyle="1" w:styleId="110">
    <w:name w:val="附录四级无"/>
    <w:basedOn w:val="109"/>
    <w:qFormat/>
    <w:uiPriority w:val="99"/>
    <w:pPr>
      <w:spacing w:beforeLines="0" w:afterLines="0"/>
    </w:pPr>
    <w:rPr>
      <w:rFonts w:ascii="宋体" w:eastAsia="宋体"/>
      <w:szCs w:val="21"/>
    </w:rPr>
  </w:style>
  <w:style w:type="paragraph" w:customStyle="1" w:styleId="111">
    <w:name w:val="附录图标号"/>
    <w:basedOn w:val="1"/>
    <w:qFormat/>
    <w:uiPriority w:val="99"/>
    <w:pPr>
      <w:keepNext/>
      <w:pageBreakBefore/>
      <w:widowControl/>
      <w:numPr>
        <w:ilvl w:val="0"/>
        <w:numId w:val="13"/>
      </w:numPr>
      <w:spacing w:line="14" w:lineRule="exact"/>
      <w:ind w:left="0" w:firstLine="363"/>
      <w:jc w:val="center"/>
      <w:outlineLvl w:val="0"/>
    </w:pPr>
    <w:rPr>
      <w:color w:val="FFFFFF"/>
    </w:rPr>
  </w:style>
  <w:style w:type="paragraph" w:customStyle="1" w:styleId="112">
    <w:name w:val="附录图标题"/>
    <w:basedOn w:val="1"/>
    <w:next w:val="26"/>
    <w:qFormat/>
    <w:uiPriority w:val="99"/>
    <w:pPr>
      <w:numPr>
        <w:ilvl w:val="1"/>
        <w:numId w:val="13"/>
      </w:numPr>
      <w:tabs>
        <w:tab w:val="left" w:pos="363"/>
      </w:tabs>
      <w:spacing w:beforeLines="50" w:afterLines="50"/>
      <w:ind w:left="0" w:firstLine="0"/>
      <w:jc w:val="center"/>
    </w:pPr>
    <w:rPr>
      <w:rFonts w:ascii="黑体" w:eastAsia="黑体"/>
      <w:szCs w:val="21"/>
    </w:rPr>
  </w:style>
  <w:style w:type="paragraph" w:customStyle="1" w:styleId="113">
    <w:name w:val="附录五级条标题"/>
    <w:basedOn w:val="109"/>
    <w:next w:val="26"/>
    <w:qFormat/>
    <w:uiPriority w:val="99"/>
    <w:pPr>
      <w:numPr>
        <w:ilvl w:val="6"/>
      </w:numPr>
      <w:outlineLvl w:val="6"/>
    </w:pPr>
  </w:style>
  <w:style w:type="paragraph" w:customStyle="1" w:styleId="114">
    <w:name w:val="附录五级无"/>
    <w:basedOn w:val="113"/>
    <w:qFormat/>
    <w:uiPriority w:val="99"/>
    <w:pPr>
      <w:spacing w:beforeLines="0" w:afterLines="0"/>
    </w:pPr>
    <w:rPr>
      <w:rFonts w:ascii="宋体" w:eastAsia="宋体"/>
      <w:szCs w:val="21"/>
    </w:rPr>
  </w:style>
  <w:style w:type="paragraph" w:customStyle="1" w:styleId="115">
    <w:name w:val="附录章标题"/>
    <w:next w:val="26"/>
    <w:qFormat/>
    <w:uiPriority w:val="99"/>
    <w:pPr>
      <w:numPr>
        <w:ilvl w:val="1"/>
        <w:numId w:val="10"/>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6">
    <w:name w:val="附录一级条标题"/>
    <w:basedOn w:val="115"/>
    <w:next w:val="26"/>
    <w:qFormat/>
    <w:uiPriority w:val="99"/>
    <w:pPr>
      <w:numPr>
        <w:ilvl w:val="2"/>
      </w:numPr>
      <w:autoSpaceDN w:val="0"/>
      <w:spacing w:beforeLines="50" w:afterLines="50"/>
      <w:outlineLvl w:val="2"/>
    </w:pPr>
  </w:style>
  <w:style w:type="paragraph" w:customStyle="1" w:styleId="117">
    <w:name w:val="附录一级无"/>
    <w:basedOn w:val="116"/>
    <w:qFormat/>
    <w:uiPriority w:val="99"/>
    <w:pPr>
      <w:spacing w:beforeLines="0" w:afterLines="0"/>
    </w:pPr>
    <w:rPr>
      <w:rFonts w:ascii="宋体" w:eastAsia="宋体"/>
      <w:szCs w:val="21"/>
    </w:rPr>
  </w:style>
  <w:style w:type="paragraph" w:customStyle="1" w:styleId="118">
    <w:name w:val="附录字母编号列项（一级）"/>
    <w:qFormat/>
    <w:uiPriority w:val="99"/>
    <w:pPr>
      <w:numPr>
        <w:ilvl w:val="0"/>
        <w:numId w:val="12"/>
      </w:numPr>
    </w:pPr>
    <w:rPr>
      <w:rFonts w:ascii="宋体" w:hAnsi="Times New Roman" w:eastAsia="宋体" w:cs="Times New Roman"/>
      <w:sz w:val="21"/>
      <w:lang w:val="en-US" w:eastAsia="zh-CN" w:bidi="ar-SA"/>
    </w:rPr>
  </w:style>
  <w:style w:type="paragraph" w:customStyle="1" w:styleId="119">
    <w:name w:val="列项说明"/>
    <w:basedOn w:val="1"/>
    <w:qFormat/>
    <w:uiPriority w:val="99"/>
    <w:pPr>
      <w:adjustRightInd w:val="0"/>
      <w:spacing w:line="320" w:lineRule="exact"/>
      <w:ind w:left="400" w:leftChars="200" w:hanging="200" w:hangingChars="200"/>
      <w:jc w:val="left"/>
      <w:textAlignment w:val="baseline"/>
    </w:pPr>
    <w:rPr>
      <w:rFonts w:ascii="宋体"/>
      <w:kern w:val="0"/>
      <w:szCs w:val="20"/>
    </w:rPr>
  </w:style>
  <w:style w:type="paragraph" w:customStyle="1" w:styleId="120">
    <w:name w:val="列项说明数字编号"/>
    <w:qFormat/>
    <w:uiPriority w:val="99"/>
    <w:pPr>
      <w:ind w:left="600" w:leftChars="400" w:hanging="200" w:hangingChars="200"/>
    </w:pPr>
    <w:rPr>
      <w:rFonts w:ascii="宋体" w:hAnsi="Times New Roman" w:eastAsia="宋体" w:cs="Times New Roman"/>
      <w:sz w:val="21"/>
      <w:lang w:val="en-US" w:eastAsia="zh-CN" w:bidi="ar-SA"/>
    </w:rPr>
  </w:style>
  <w:style w:type="paragraph" w:customStyle="1" w:styleId="121">
    <w:name w:val="目次、索引正文"/>
    <w:qFormat/>
    <w:uiPriority w:val="99"/>
    <w:pPr>
      <w:spacing w:line="320" w:lineRule="exact"/>
      <w:jc w:val="both"/>
    </w:pPr>
    <w:rPr>
      <w:rFonts w:ascii="宋体" w:hAnsi="Times New Roman" w:eastAsia="宋体" w:cs="Times New Roman"/>
      <w:sz w:val="21"/>
      <w:lang w:val="en-US" w:eastAsia="zh-CN" w:bidi="ar-SA"/>
    </w:rPr>
  </w:style>
  <w:style w:type="paragraph" w:customStyle="1" w:styleId="122">
    <w:name w:val="其他标准标志"/>
    <w:basedOn w:val="81"/>
    <w:qFormat/>
    <w:uiPriority w:val="99"/>
    <w:pPr>
      <w:framePr w:w="6101" w:wrap="around" w:vAnchor="page" w:hAnchor="page" w:x="4673" w:y="942"/>
    </w:pPr>
    <w:rPr>
      <w:w w:val="130"/>
    </w:rPr>
  </w:style>
  <w:style w:type="paragraph" w:customStyle="1" w:styleId="123">
    <w:name w:val="其他标准称谓"/>
    <w:next w:val="1"/>
    <w:link w:val="155"/>
    <w:qFormat/>
    <w:uiPriority w:val="99"/>
    <w:pPr>
      <w:framePr w:hSpace="181" w:vSpace="181" w:wrap="around" w:vAnchor="page" w:hAnchor="page" w:x="1419" w:y="2286" w:anchorLock="1"/>
      <w:spacing w:line="240" w:lineRule="atLeast"/>
      <w:jc w:val="distribute"/>
    </w:pPr>
    <w:rPr>
      <w:rFonts w:ascii="黑体" w:hAnsi="宋体" w:eastAsia="黑体" w:cs="Times New Roman"/>
      <w:spacing w:val="-40"/>
      <w:sz w:val="48"/>
      <w:szCs w:val="52"/>
      <w:lang w:val="en-US" w:eastAsia="zh-CN" w:bidi="ar-SA"/>
    </w:rPr>
  </w:style>
  <w:style w:type="paragraph" w:customStyle="1" w:styleId="124">
    <w:name w:val="其他发布部门"/>
    <w:basedOn w:val="88"/>
    <w:qFormat/>
    <w:uiPriority w:val="99"/>
    <w:pPr>
      <w:framePr w:wrap="around" w:y="15310"/>
      <w:spacing w:line="240" w:lineRule="atLeast"/>
    </w:pPr>
    <w:rPr>
      <w:rFonts w:ascii="黑体" w:eastAsia="黑体"/>
      <w:b w:val="0"/>
    </w:rPr>
  </w:style>
  <w:style w:type="paragraph" w:customStyle="1" w:styleId="125">
    <w:name w:val="前言、引言标题"/>
    <w:next w:val="26"/>
    <w:qFormat/>
    <w:uiPriority w:val="99"/>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26">
    <w:name w:val="三级无"/>
    <w:basedOn w:val="66"/>
    <w:qFormat/>
    <w:uiPriority w:val="99"/>
    <w:pPr>
      <w:spacing w:beforeLines="0" w:afterLines="0"/>
    </w:pPr>
    <w:rPr>
      <w:rFonts w:ascii="宋体" w:eastAsia="宋体"/>
    </w:rPr>
  </w:style>
  <w:style w:type="paragraph" w:customStyle="1" w:styleId="127">
    <w:name w:val="实施日期"/>
    <w:basedOn w:val="89"/>
    <w:qFormat/>
    <w:uiPriority w:val="99"/>
    <w:pPr>
      <w:framePr w:wrap="around" w:vAnchor="page" w:hAnchor="text"/>
      <w:jc w:val="right"/>
    </w:pPr>
  </w:style>
  <w:style w:type="paragraph" w:customStyle="1" w:styleId="128">
    <w:name w:val="示例后文字"/>
    <w:basedOn w:val="26"/>
    <w:next w:val="26"/>
    <w:qFormat/>
    <w:uiPriority w:val="99"/>
    <w:pPr>
      <w:ind w:firstLine="360"/>
    </w:pPr>
    <w:rPr>
      <w:sz w:val="18"/>
    </w:rPr>
  </w:style>
  <w:style w:type="paragraph" w:customStyle="1" w:styleId="129">
    <w:name w:val="首示例"/>
    <w:next w:val="26"/>
    <w:link w:val="152"/>
    <w:qFormat/>
    <w:uiPriority w:val="99"/>
    <w:pPr>
      <w:numPr>
        <w:ilvl w:val="0"/>
        <w:numId w:val="14"/>
      </w:numPr>
      <w:tabs>
        <w:tab w:val="left" w:pos="360"/>
      </w:tabs>
      <w:ind w:firstLine="0"/>
    </w:pPr>
    <w:rPr>
      <w:rFonts w:ascii="宋体" w:hAnsi="宋体" w:eastAsia="宋体" w:cs="Times New Roman"/>
      <w:kern w:val="2"/>
      <w:sz w:val="18"/>
      <w:szCs w:val="18"/>
      <w:lang w:val="en-US" w:eastAsia="zh-CN" w:bidi="ar-SA"/>
    </w:rPr>
  </w:style>
  <w:style w:type="paragraph" w:customStyle="1" w:styleId="130">
    <w:name w:val="四级无"/>
    <w:basedOn w:val="70"/>
    <w:qFormat/>
    <w:uiPriority w:val="99"/>
    <w:pPr>
      <w:spacing w:beforeLines="0" w:afterLines="0"/>
    </w:pPr>
    <w:rPr>
      <w:rFonts w:ascii="宋体" w:eastAsia="宋体"/>
    </w:rPr>
  </w:style>
  <w:style w:type="paragraph" w:customStyle="1" w:styleId="131">
    <w:name w:val="条文脚注"/>
    <w:basedOn w:val="27"/>
    <w:qFormat/>
    <w:uiPriority w:val="99"/>
    <w:pPr>
      <w:numPr>
        <w:numId w:val="0"/>
      </w:numPr>
      <w:jc w:val="both"/>
    </w:pPr>
  </w:style>
  <w:style w:type="paragraph" w:customStyle="1" w:styleId="132">
    <w:name w:val="图标脚注说明"/>
    <w:basedOn w:val="26"/>
    <w:qFormat/>
    <w:uiPriority w:val="99"/>
    <w:pPr>
      <w:ind w:left="840" w:hanging="420" w:firstLineChars="0"/>
    </w:pPr>
    <w:rPr>
      <w:sz w:val="18"/>
      <w:szCs w:val="18"/>
    </w:rPr>
  </w:style>
  <w:style w:type="paragraph" w:customStyle="1" w:styleId="133">
    <w:name w:val="图表脚注说明"/>
    <w:basedOn w:val="1"/>
    <w:qFormat/>
    <w:uiPriority w:val="99"/>
    <w:pPr>
      <w:numPr>
        <w:ilvl w:val="0"/>
        <w:numId w:val="15"/>
      </w:numPr>
    </w:pPr>
    <w:rPr>
      <w:rFonts w:ascii="宋体"/>
      <w:sz w:val="18"/>
      <w:szCs w:val="18"/>
    </w:rPr>
  </w:style>
  <w:style w:type="paragraph" w:customStyle="1" w:styleId="134">
    <w:name w:val="图的脚注"/>
    <w:next w:val="26"/>
    <w:qFormat/>
    <w:uiPriority w:val="99"/>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35">
    <w:name w:val="文献分类号"/>
    <w:qFormat/>
    <w:uiPriority w:val="99"/>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36">
    <w:name w:val="五级无"/>
    <w:basedOn w:val="71"/>
    <w:qFormat/>
    <w:uiPriority w:val="99"/>
    <w:pPr>
      <w:spacing w:beforeLines="0" w:afterLines="0"/>
    </w:pPr>
    <w:rPr>
      <w:rFonts w:ascii="宋体" w:eastAsia="宋体"/>
    </w:rPr>
  </w:style>
  <w:style w:type="paragraph" w:customStyle="1" w:styleId="137">
    <w:name w:val="一级无"/>
    <w:basedOn w:val="57"/>
    <w:qFormat/>
    <w:uiPriority w:val="99"/>
    <w:pPr>
      <w:spacing w:beforeLines="0" w:afterLines="0"/>
    </w:pPr>
    <w:rPr>
      <w:rFonts w:ascii="宋体" w:eastAsia="宋体"/>
    </w:rPr>
  </w:style>
  <w:style w:type="paragraph" w:customStyle="1" w:styleId="138">
    <w:name w:val="正文表标题"/>
    <w:next w:val="26"/>
    <w:qFormat/>
    <w:uiPriority w:val="99"/>
    <w:pPr>
      <w:numPr>
        <w:ilvl w:val="0"/>
        <w:numId w:val="16"/>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39">
    <w:name w:val="正文公式编号制表符"/>
    <w:basedOn w:val="26"/>
    <w:next w:val="26"/>
    <w:qFormat/>
    <w:uiPriority w:val="99"/>
    <w:pPr>
      <w:ind w:firstLine="0" w:firstLineChars="0"/>
    </w:pPr>
  </w:style>
  <w:style w:type="paragraph" w:customStyle="1" w:styleId="140">
    <w:name w:val="正文图标题"/>
    <w:next w:val="26"/>
    <w:qFormat/>
    <w:uiPriority w:val="99"/>
    <w:pPr>
      <w:numPr>
        <w:ilvl w:val="0"/>
        <w:numId w:val="17"/>
      </w:num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141">
    <w:name w:val="终结线"/>
    <w:basedOn w:val="1"/>
    <w:qFormat/>
    <w:uiPriority w:val="99"/>
    <w:pPr>
      <w:framePr w:hSpace="181" w:vSpace="181" w:wrap="around" w:vAnchor="text" w:hAnchor="margin" w:xAlign="center" w:y="285"/>
    </w:pPr>
  </w:style>
  <w:style w:type="paragraph" w:customStyle="1" w:styleId="142">
    <w:name w:val="其他发布日期"/>
    <w:basedOn w:val="89"/>
    <w:qFormat/>
    <w:uiPriority w:val="99"/>
    <w:pPr>
      <w:framePr w:wrap="around" w:vAnchor="page" w:hAnchor="text" w:x="1419"/>
    </w:pPr>
  </w:style>
  <w:style w:type="paragraph" w:customStyle="1" w:styleId="143">
    <w:name w:val="其他实施日期"/>
    <w:basedOn w:val="127"/>
    <w:qFormat/>
    <w:uiPriority w:val="99"/>
    <w:pPr>
      <w:framePr w:wrap="around"/>
    </w:pPr>
  </w:style>
  <w:style w:type="paragraph" w:customStyle="1" w:styleId="144">
    <w:name w:val="封面标准名称2"/>
    <w:basedOn w:val="92"/>
    <w:qFormat/>
    <w:uiPriority w:val="99"/>
    <w:pPr>
      <w:framePr w:wrap="around" w:y="4469"/>
      <w:spacing w:beforeLines="630"/>
    </w:pPr>
  </w:style>
  <w:style w:type="paragraph" w:customStyle="1" w:styleId="145">
    <w:name w:val="封面标准英文名称2"/>
    <w:basedOn w:val="93"/>
    <w:qFormat/>
    <w:uiPriority w:val="99"/>
    <w:pPr>
      <w:framePr w:wrap="around" w:y="4469"/>
    </w:pPr>
  </w:style>
  <w:style w:type="paragraph" w:customStyle="1" w:styleId="146">
    <w:name w:val="封面一致性程度标识2"/>
    <w:basedOn w:val="94"/>
    <w:qFormat/>
    <w:uiPriority w:val="99"/>
    <w:pPr>
      <w:framePr w:wrap="around" w:y="4469"/>
    </w:pPr>
  </w:style>
  <w:style w:type="paragraph" w:customStyle="1" w:styleId="147">
    <w:name w:val="封面标准文稿类别2"/>
    <w:basedOn w:val="95"/>
    <w:qFormat/>
    <w:uiPriority w:val="99"/>
    <w:pPr>
      <w:framePr w:wrap="around" w:y="4469"/>
    </w:pPr>
  </w:style>
  <w:style w:type="paragraph" w:customStyle="1" w:styleId="148">
    <w:name w:val="封面标准文稿编辑信息2"/>
    <w:basedOn w:val="96"/>
    <w:qFormat/>
    <w:uiPriority w:val="99"/>
    <w:pPr>
      <w:framePr w:wrap="around" w:y="4469"/>
    </w:pPr>
  </w:style>
  <w:style w:type="character" w:customStyle="1" w:styleId="149">
    <w:name w:val="段 Char"/>
    <w:basedOn w:val="38"/>
    <w:link w:val="26"/>
    <w:qFormat/>
    <w:locked/>
    <w:uiPriority w:val="0"/>
    <w:rPr>
      <w:rFonts w:ascii="宋体" w:eastAsia="宋体" w:cs="Times New Roman"/>
      <w:sz w:val="21"/>
      <w:lang w:val="en-US" w:eastAsia="zh-CN" w:bidi="ar-SA"/>
    </w:rPr>
  </w:style>
  <w:style w:type="character" w:customStyle="1" w:styleId="150">
    <w:name w:val="发布"/>
    <w:basedOn w:val="38"/>
    <w:qFormat/>
    <w:uiPriority w:val="99"/>
    <w:rPr>
      <w:rFonts w:ascii="黑体" w:hAnsi="Times New Roman" w:eastAsia="黑体" w:cs="Times New Roman"/>
      <w:spacing w:val="85"/>
      <w:w w:val="100"/>
      <w:position w:val="3"/>
      <w:sz w:val="28"/>
      <w:szCs w:val="28"/>
    </w:rPr>
  </w:style>
  <w:style w:type="character" w:customStyle="1" w:styleId="151">
    <w:name w:val="附录公式 Char"/>
    <w:basedOn w:val="149"/>
    <w:link w:val="104"/>
    <w:qFormat/>
    <w:locked/>
    <w:uiPriority w:val="99"/>
    <w:rPr>
      <w:rFonts w:ascii="宋体" w:hAnsi="Times New Roman" w:eastAsia="宋体" w:cs="Times New Roman"/>
      <w:sz w:val="21"/>
      <w:lang w:val="en-US" w:eastAsia="zh-CN" w:bidi="ar-SA"/>
    </w:rPr>
  </w:style>
  <w:style w:type="character" w:customStyle="1" w:styleId="152">
    <w:name w:val="首示例 Char"/>
    <w:basedOn w:val="38"/>
    <w:link w:val="129"/>
    <w:qFormat/>
    <w:locked/>
    <w:uiPriority w:val="99"/>
    <w:rPr>
      <w:rFonts w:ascii="宋体" w:hAnsi="宋体" w:eastAsia="宋体" w:cs="Times New Roman"/>
      <w:kern w:val="2"/>
      <w:sz w:val="18"/>
      <w:szCs w:val="18"/>
      <w:lang w:val="en-US" w:eastAsia="zh-CN" w:bidi="ar-SA"/>
    </w:rPr>
  </w:style>
  <w:style w:type="character" w:customStyle="1" w:styleId="153">
    <w:name w:val="一级条标题 Char"/>
    <w:basedOn w:val="38"/>
    <w:link w:val="57"/>
    <w:qFormat/>
    <w:locked/>
    <w:uiPriority w:val="99"/>
    <w:rPr>
      <w:rFonts w:ascii="黑体" w:eastAsia="黑体" w:cs="Times New Roman"/>
      <w:sz w:val="21"/>
      <w:szCs w:val="21"/>
      <w:lang w:val="en-US" w:eastAsia="zh-CN" w:bidi="ar-SA"/>
    </w:rPr>
  </w:style>
  <w:style w:type="character" w:customStyle="1" w:styleId="154">
    <w:name w:val="章标题 Char"/>
    <w:basedOn w:val="38"/>
    <w:link w:val="60"/>
    <w:qFormat/>
    <w:locked/>
    <w:uiPriority w:val="99"/>
    <w:rPr>
      <w:rFonts w:ascii="黑体" w:eastAsia="黑体" w:cs="Times New Roman"/>
      <w:sz w:val="21"/>
      <w:lang w:val="en-US" w:eastAsia="zh-CN" w:bidi="ar-SA"/>
    </w:rPr>
  </w:style>
  <w:style w:type="character" w:customStyle="1" w:styleId="155">
    <w:name w:val="其他标准称谓 Char"/>
    <w:link w:val="123"/>
    <w:qFormat/>
    <w:locked/>
    <w:uiPriority w:val="99"/>
    <w:rPr>
      <w:rFonts w:ascii="黑体" w:hAnsi="宋体" w:eastAsia="黑体"/>
      <w:spacing w:val="-40"/>
      <w:sz w:val="52"/>
    </w:rPr>
  </w:style>
  <w:style w:type="paragraph" w:customStyle="1" w:styleId="156">
    <w:name w:val="列表段落1"/>
    <w:basedOn w:val="1"/>
    <w:qFormat/>
    <w:uiPriority w:val="99"/>
    <w:pPr>
      <w:ind w:firstLine="420" w:firstLineChars="200"/>
    </w:pPr>
  </w:style>
  <w:style w:type="paragraph" w:customStyle="1" w:styleId="157">
    <w:name w:val="Table Paragraph"/>
    <w:qFormat/>
    <w:uiPriority w:val="99"/>
    <w:pPr>
      <w:widowControl w:val="0"/>
      <w:autoSpaceDE w:val="0"/>
      <w:autoSpaceDN w:val="0"/>
    </w:pPr>
    <w:rPr>
      <w:rFonts w:ascii="宋体" w:hAnsi="宋体" w:eastAsia="宋体" w:cs="宋体"/>
      <w:sz w:val="22"/>
      <w:szCs w:val="22"/>
      <w:lang w:val="ca-ES" w:eastAsia="ca-ES" w:bidi="ar-SA"/>
    </w:rPr>
  </w:style>
  <w:style w:type="paragraph" w:customStyle="1" w:styleId="158">
    <w:name w:val="style3"/>
    <w:qFormat/>
    <w:uiPriority w:val="99"/>
    <w:pPr>
      <w:spacing w:before="100" w:beforeAutospacing="1" w:after="100" w:afterAutospacing="1"/>
    </w:pPr>
    <w:rPr>
      <w:rFonts w:ascii="宋体" w:hAnsi="宋体" w:eastAsia="等线" w:cs="宋体"/>
      <w:sz w:val="24"/>
      <w:szCs w:val="24"/>
      <w:lang w:val="en-US" w:eastAsia="zh-CN" w:bidi="ar-SA"/>
    </w:rPr>
  </w:style>
  <w:style w:type="character" w:customStyle="1" w:styleId="159">
    <w:name w:val="xi3307l"/>
    <w:basedOn w:val="38"/>
    <w:qFormat/>
    <w:uiPriority w:val="0"/>
  </w:style>
  <w:style w:type="paragraph" w:customStyle="1" w:styleId="160">
    <w:name w:val="标准文件_目录标题"/>
    <w:basedOn w:val="1"/>
    <w:qFormat/>
    <w:uiPriority w:val="0"/>
    <w:pPr>
      <w:spacing w:before="480" w:after="150" w:afterLines="150" w:line="240" w:lineRule="auto"/>
      <w:jc w:val="center"/>
    </w:pPr>
    <w:rPr>
      <w:rFonts w:ascii="黑体" w:eastAsia="黑体"/>
      <w:sz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13</Pages>
  <Words>5207</Words>
  <Characters>5549</Characters>
  <Lines>29</Lines>
  <Paragraphs>8</Paragraphs>
  <TotalTime>8</TotalTime>
  <ScaleCrop>false</ScaleCrop>
  <LinksUpToDate>false</LinksUpToDate>
  <CharactersWithSpaces>5675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2024-05-06T07:49:00Z</dcterms:created>
  <dc:creator>JJL</dc:creator>
  <cp:lastModifiedBy>王岩</cp:lastModifiedBy>
  <cp:lastPrinted>2021-06-30T15:11:00Z</cp:lastPrinted>
  <dcterms:modified xsi:type="dcterms:W3CDTF">2026-03-23T00:58:58Z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7C1E76F1E7194B4F8A5BC22DC5AA6223_13</vt:lpwstr>
  </property>
  <property fmtid="{D5CDD505-2E9C-101B-9397-08002B2CF9AE}" pid="4" name="KSOTemplateDocerSaveRecord">
    <vt:lpwstr>eyJoZGlkIjoiYWJjMjBlZTlhMjYxNWZmOTlkYzU2NTRhNGI4YTczNjgiLCJ1c2VySWQiOiI0MzM4MDA5NTQifQ==</vt:lpwstr>
  </property>
</Properties>
</file>